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ED287" w14:textId="77777777" w:rsidR="00162FE3" w:rsidRPr="00975B7C" w:rsidRDefault="00162FE3">
      <w:pPr>
        <w:autoSpaceDE w:val="0"/>
        <w:autoSpaceDN w:val="0"/>
        <w:adjustRightInd w:val="0"/>
        <w:spacing w:line="266" w:lineRule="exact"/>
        <w:ind w:right="-720"/>
        <w:jc w:val="center"/>
        <w:rPr>
          <w:b/>
          <w:szCs w:val="24"/>
        </w:rPr>
      </w:pPr>
      <w:bookmarkStart w:id="0" w:name="_GoBack"/>
      <w:bookmarkEnd w:id="0"/>
      <w:r w:rsidRPr="00975B7C">
        <w:rPr>
          <w:b/>
          <w:szCs w:val="24"/>
        </w:rPr>
        <w:t>UNITED STATES BANKRUPTCY COURT</w:t>
      </w:r>
    </w:p>
    <w:p w14:paraId="1ADF3FF0" w14:textId="63B0A8F1" w:rsidR="00162FE3" w:rsidRPr="002A36BA" w:rsidRDefault="00162FE3">
      <w:pPr>
        <w:autoSpaceDE w:val="0"/>
        <w:autoSpaceDN w:val="0"/>
        <w:adjustRightInd w:val="0"/>
        <w:spacing w:line="266" w:lineRule="exact"/>
        <w:ind w:right="-720"/>
        <w:jc w:val="center"/>
        <w:rPr>
          <w:b/>
          <w:szCs w:val="24"/>
        </w:rPr>
      </w:pPr>
      <w:r w:rsidRPr="002A36BA">
        <w:rPr>
          <w:b/>
          <w:szCs w:val="24"/>
        </w:rPr>
        <w:t xml:space="preserve">DISTRICT OF </w:t>
      </w:r>
      <w:r w:rsidR="00A93D1F" w:rsidRPr="002A36BA">
        <w:rPr>
          <w:b/>
          <w:szCs w:val="24"/>
        </w:rPr>
        <w:t>MAINE</w:t>
      </w:r>
    </w:p>
    <w:p w14:paraId="01A4AB30" w14:textId="77777777" w:rsidR="00162FE3" w:rsidRPr="002A36BA" w:rsidRDefault="00162FE3">
      <w:pPr>
        <w:pStyle w:val="Header"/>
        <w:tabs>
          <w:tab w:val="left" w:pos="720"/>
        </w:tabs>
        <w:autoSpaceDE w:val="0"/>
        <w:autoSpaceDN w:val="0"/>
        <w:adjustRightInd w:val="0"/>
        <w:spacing w:line="266" w:lineRule="exact"/>
        <w:ind w:right="-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447"/>
      </w:tblGrid>
      <w:tr w:rsidR="001534EC" w:rsidRPr="002A36BA" w14:paraId="0C6788AD" w14:textId="77777777" w:rsidTr="00254437">
        <w:tc>
          <w:tcPr>
            <w:tcW w:w="4409" w:type="dxa"/>
            <w:tcBorders>
              <w:top w:val="single" w:sz="4" w:space="0" w:color="auto"/>
              <w:left w:val="nil"/>
              <w:bottom w:val="single" w:sz="4" w:space="0" w:color="auto"/>
              <w:right w:val="single" w:sz="4" w:space="0" w:color="auto"/>
            </w:tcBorders>
          </w:tcPr>
          <w:p w14:paraId="2548117A" w14:textId="77777777" w:rsidR="001534EC" w:rsidRPr="002A36BA" w:rsidRDefault="001534EC" w:rsidP="00254437">
            <w:pPr>
              <w:autoSpaceDE w:val="0"/>
              <w:autoSpaceDN w:val="0"/>
              <w:adjustRightInd w:val="0"/>
              <w:spacing w:line="266" w:lineRule="exact"/>
              <w:ind w:right="-720"/>
              <w:rPr>
                <w:szCs w:val="24"/>
              </w:rPr>
            </w:pPr>
          </w:p>
          <w:p w14:paraId="58D34246" w14:textId="77777777" w:rsidR="001534EC" w:rsidRPr="002A36BA" w:rsidRDefault="008F6DD3" w:rsidP="00254437">
            <w:pPr>
              <w:autoSpaceDE w:val="0"/>
              <w:autoSpaceDN w:val="0"/>
              <w:adjustRightInd w:val="0"/>
              <w:spacing w:line="266" w:lineRule="exact"/>
              <w:ind w:right="-720"/>
              <w:rPr>
                <w:szCs w:val="24"/>
              </w:rPr>
            </w:pPr>
            <w:r w:rsidRPr="002A36BA">
              <w:rPr>
                <w:szCs w:val="24"/>
              </w:rPr>
              <w:t>In r</w:t>
            </w:r>
            <w:r w:rsidR="001534EC" w:rsidRPr="002A36BA">
              <w:rPr>
                <w:szCs w:val="24"/>
              </w:rPr>
              <w:t>e:</w:t>
            </w:r>
          </w:p>
          <w:p w14:paraId="3BA24B50" w14:textId="77777777" w:rsidR="001534EC" w:rsidRPr="002A36BA" w:rsidRDefault="001534EC" w:rsidP="00254437">
            <w:pPr>
              <w:autoSpaceDE w:val="0"/>
              <w:autoSpaceDN w:val="0"/>
              <w:adjustRightInd w:val="0"/>
              <w:spacing w:line="266" w:lineRule="exact"/>
              <w:ind w:right="-720"/>
              <w:rPr>
                <w:szCs w:val="24"/>
              </w:rPr>
            </w:pPr>
          </w:p>
          <w:p w14:paraId="07C614BD" w14:textId="47BE2244" w:rsidR="004A6371" w:rsidRPr="002A36BA" w:rsidRDefault="00A93D1F" w:rsidP="00254437">
            <w:pPr>
              <w:autoSpaceDE w:val="0"/>
              <w:autoSpaceDN w:val="0"/>
              <w:adjustRightInd w:val="0"/>
              <w:spacing w:line="266" w:lineRule="exact"/>
              <w:ind w:right="-720"/>
              <w:rPr>
                <w:szCs w:val="24"/>
              </w:rPr>
            </w:pPr>
            <w:r w:rsidRPr="002A36BA">
              <w:rPr>
                <w:szCs w:val="24"/>
              </w:rPr>
              <w:t>[</w:t>
            </w:r>
            <w:r w:rsidRPr="002A36BA">
              <w:rPr>
                <w:szCs w:val="24"/>
                <w:highlight w:val="yellow"/>
              </w:rPr>
              <w:t>Debtor Name(s)</w:t>
            </w:r>
            <w:r w:rsidRPr="002A36BA">
              <w:rPr>
                <w:szCs w:val="24"/>
              </w:rPr>
              <w:t>]</w:t>
            </w:r>
          </w:p>
          <w:p w14:paraId="3AE1FACF" w14:textId="77777777" w:rsidR="001534EC" w:rsidRPr="002A36BA" w:rsidRDefault="001534EC" w:rsidP="00254437">
            <w:pPr>
              <w:autoSpaceDE w:val="0"/>
              <w:autoSpaceDN w:val="0"/>
              <w:adjustRightInd w:val="0"/>
              <w:spacing w:line="266" w:lineRule="exact"/>
              <w:ind w:right="-720"/>
              <w:rPr>
                <w:szCs w:val="24"/>
              </w:rPr>
            </w:pPr>
          </w:p>
          <w:p w14:paraId="0A5F9CE3" w14:textId="706A4E23" w:rsidR="001534EC" w:rsidRPr="002A36BA" w:rsidRDefault="001534EC" w:rsidP="00254437">
            <w:pPr>
              <w:autoSpaceDE w:val="0"/>
              <w:autoSpaceDN w:val="0"/>
              <w:adjustRightInd w:val="0"/>
              <w:spacing w:line="266" w:lineRule="exact"/>
              <w:ind w:left="2520" w:right="-720"/>
              <w:rPr>
                <w:szCs w:val="24"/>
              </w:rPr>
            </w:pPr>
            <w:r w:rsidRPr="002A36BA">
              <w:rPr>
                <w:szCs w:val="24"/>
              </w:rPr>
              <w:t>Debtor</w:t>
            </w:r>
            <w:r w:rsidR="00A93D1F" w:rsidRPr="002A36BA">
              <w:rPr>
                <w:szCs w:val="24"/>
              </w:rPr>
              <w:t>(</w:t>
            </w:r>
            <w:r w:rsidR="004A6371" w:rsidRPr="002A36BA">
              <w:rPr>
                <w:szCs w:val="24"/>
              </w:rPr>
              <w:t>s</w:t>
            </w:r>
            <w:r w:rsidR="00A93D1F" w:rsidRPr="002A36BA">
              <w:rPr>
                <w:szCs w:val="24"/>
              </w:rPr>
              <w:t>)</w:t>
            </w:r>
          </w:p>
          <w:p w14:paraId="11126119" w14:textId="77777777" w:rsidR="001534EC" w:rsidRPr="002A36BA" w:rsidRDefault="001534EC" w:rsidP="00254437">
            <w:pPr>
              <w:autoSpaceDE w:val="0"/>
              <w:autoSpaceDN w:val="0"/>
              <w:adjustRightInd w:val="0"/>
              <w:spacing w:line="266" w:lineRule="exact"/>
              <w:ind w:left="2520" w:right="-720"/>
              <w:rPr>
                <w:szCs w:val="24"/>
              </w:rPr>
            </w:pPr>
          </w:p>
        </w:tc>
        <w:tc>
          <w:tcPr>
            <w:tcW w:w="4447" w:type="dxa"/>
            <w:tcBorders>
              <w:top w:val="nil"/>
              <w:left w:val="single" w:sz="4" w:space="0" w:color="auto"/>
              <w:bottom w:val="nil"/>
              <w:right w:val="nil"/>
            </w:tcBorders>
          </w:tcPr>
          <w:p w14:paraId="0923AB24" w14:textId="77777777" w:rsidR="001534EC" w:rsidRPr="002A36BA" w:rsidRDefault="001534EC" w:rsidP="00254437">
            <w:pPr>
              <w:autoSpaceDE w:val="0"/>
              <w:autoSpaceDN w:val="0"/>
              <w:adjustRightInd w:val="0"/>
              <w:spacing w:line="266" w:lineRule="exact"/>
              <w:ind w:left="252" w:right="-720"/>
              <w:rPr>
                <w:szCs w:val="24"/>
              </w:rPr>
            </w:pPr>
          </w:p>
          <w:p w14:paraId="38693A41" w14:textId="77777777" w:rsidR="001534EC" w:rsidRPr="002A36BA" w:rsidRDefault="001534EC" w:rsidP="00254437">
            <w:pPr>
              <w:autoSpaceDE w:val="0"/>
              <w:autoSpaceDN w:val="0"/>
              <w:adjustRightInd w:val="0"/>
              <w:spacing w:line="266" w:lineRule="exact"/>
              <w:ind w:left="252" w:right="-720"/>
              <w:rPr>
                <w:szCs w:val="24"/>
              </w:rPr>
            </w:pPr>
          </w:p>
          <w:p w14:paraId="37EC8F9A" w14:textId="08482845" w:rsidR="001534EC" w:rsidRPr="002A36BA" w:rsidRDefault="001534EC" w:rsidP="00254437">
            <w:pPr>
              <w:autoSpaceDE w:val="0"/>
              <w:autoSpaceDN w:val="0"/>
              <w:adjustRightInd w:val="0"/>
              <w:spacing w:line="266" w:lineRule="exact"/>
              <w:ind w:left="252" w:right="-720"/>
              <w:rPr>
                <w:szCs w:val="24"/>
              </w:rPr>
            </w:pPr>
            <w:r w:rsidRPr="002A36BA">
              <w:rPr>
                <w:szCs w:val="24"/>
              </w:rPr>
              <w:t xml:space="preserve">Chapter </w:t>
            </w:r>
            <w:r w:rsidR="00A93D1F" w:rsidRPr="002A36BA">
              <w:rPr>
                <w:szCs w:val="24"/>
              </w:rPr>
              <w:t>[</w:t>
            </w:r>
            <w:r w:rsidR="00A93D1F" w:rsidRPr="002A36BA">
              <w:rPr>
                <w:szCs w:val="24"/>
                <w:highlight w:val="yellow"/>
              </w:rPr>
              <w:t>XX</w:t>
            </w:r>
            <w:r w:rsidR="00A93D1F" w:rsidRPr="002A36BA">
              <w:rPr>
                <w:szCs w:val="24"/>
              </w:rPr>
              <w:t>]</w:t>
            </w:r>
          </w:p>
          <w:p w14:paraId="1157F2A9" w14:textId="15B1917C" w:rsidR="001534EC" w:rsidRPr="002A36BA" w:rsidRDefault="001534EC" w:rsidP="00F86151">
            <w:pPr>
              <w:autoSpaceDE w:val="0"/>
              <w:autoSpaceDN w:val="0"/>
              <w:adjustRightInd w:val="0"/>
              <w:spacing w:line="266" w:lineRule="exact"/>
              <w:ind w:left="252" w:right="-720"/>
              <w:rPr>
                <w:szCs w:val="24"/>
              </w:rPr>
            </w:pPr>
            <w:r w:rsidRPr="002A36BA">
              <w:rPr>
                <w:szCs w:val="24"/>
              </w:rPr>
              <w:t xml:space="preserve">Case No. </w:t>
            </w:r>
            <w:r w:rsidR="00A93D1F" w:rsidRPr="002A36BA">
              <w:rPr>
                <w:szCs w:val="24"/>
              </w:rPr>
              <w:t>[</w:t>
            </w:r>
            <w:r w:rsidR="00A93D1F" w:rsidRPr="002A36BA">
              <w:rPr>
                <w:szCs w:val="24"/>
                <w:highlight w:val="yellow"/>
              </w:rPr>
              <w:t>XX-XXXXX</w:t>
            </w:r>
            <w:r w:rsidR="00A93D1F" w:rsidRPr="002A36BA">
              <w:rPr>
                <w:szCs w:val="24"/>
              </w:rPr>
              <w:t>]</w:t>
            </w:r>
          </w:p>
          <w:p w14:paraId="094DE56F" w14:textId="533D928B" w:rsidR="004A6371" w:rsidRPr="002A36BA" w:rsidRDefault="004A6371" w:rsidP="00F86151">
            <w:pPr>
              <w:autoSpaceDE w:val="0"/>
              <w:autoSpaceDN w:val="0"/>
              <w:adjustRightInd w:val="0"/>
              <w:spacing w:line="266" w:lineRule="exact"/>
              <w:ind w:left="252" w:right="-720"/>
              <w:rPr>
                <w:szCs w:val="24"/>
              </w:rPr>
            </w:pPr>
          </w:p>
        </w:tc>
      </w:tr>
      <w:tr w:rsidR="00F86151" w:rsidRPr="002A36BA" w14:paraId="303CF344" w14:textId="77777777" w:rsidTr="00254437">
        <w:tc>
          <w:tcPr>
            <w:tcW w:w="4409" w:type="dxa"/>
            <w:tcBorders>
              <w:top w:val="single" w:sz="4" w:space="0" w:color="auto"/>
              <w:left w:val="nil"/>
              <w:bottom w:val="single" w:sz="4" w:space="0" w:color="auto"/>
              <w:right w:val="single" w:sz="4" w:space="0" w:color="auto"/>
            </w:tcBorders>
          </w:tcPr>
          <w:p w14:paraId="7AF314E8" w14:textId="77777777" w:rsidR="008F6DD3" w:rsidRPr="002A36BA" w:rsidRDefault="008F6DD3" w:rsidP="00F86151">
            <w:pPr>
              <w:autoSpaceDE w:val="0"/>
              <w:autoSpaceDN w:val="0"/>
              <w:adjustRightInd w:val="0"/>
              <w:spacing w:line="266" w:lineRule="exact"/>
              <w:ind w:right="-720"/>
              <w:rPr>
                <w:szCs w:val="24"/>
              </w:rPr>
            </w:pPr>
          </w:p>
          <w:p w14:paraId="44F365DF" w14:textId="4FA934CB" w:rsidR="004A6371" w:rsidRPr="002A36BA" w:rsidRDefault="00A93D1F" w:rsidP="00F86151">
            <w:pPr>
              <w:autoSpaceDE w:val="0"/>
              <w:autoSpaceDN w:val="0"/>
              <w:adjustRightInd w:val="0"/>
              <w:spacing w:line="266" w:lineRule="exact"/>
              <w:ind w:right="-720"/>
              <w:rPr>
                <w:szCs w:val="24"/>
              </w:rPr>
            </w:pPr>
            <w:r w:rsidRPr="002A36BA">
              <w:rPr>
                <w:szCs w:val="24"/>
              </w:rPr>
              <w:t>[</w:t>
            </w:r>
            <w:r w:rsidRPr="002A36BA">
              <w:rPr>
                <w:szCs w:val="24"/>
                <w:highlight w:val="yellow"/>
              </w:rPr>
              <w:t>Plaintiff Name(s)</w:t>
            </w:r>
            <w:r w:rsidRPr="002A36BA">
              <w:rPr>
                <w:szCs w:val="24"/>
              </w:rPr>
              <w:t>]</w:t>
            </w:r>
          </w:p>
          <w:p w14:paraId="7EEDDAD2" w14:textId="77777777" w:rsidR="00D2098A" w:rsidRPr="002A36BA" w:rsidRDefault="00D2098A" w:rsidP="00D2098A">
            <w:pPr>
              <w:autoSpaceDE w:val="0"/>
              <w:autoSpaceDN w:val="0"/>
              <w:adjustRightInd w:val="0"/>
              <w:spacing w:line="266" w:lineRule="exact"/>
              <w:ind w:right="-720"/>
              <w:rPr>
                <w:szCs w:val="24"/>
              </w:rPr>
            </w:pPr>
          </w:p>
          <w:p w14:paraId="05F09F08" w14:textId="0CBBB518" w:rsidR="00D2098A" w:rsidRPr="002A36BA" w:rsidRDefault="00D2098A" w:rsidP="00D2098A">
            <w:pPr>
              <w:autoSpaceDE w:val="0"/>
              <w:autoSpaceDN w:val="0"/>
              <w:adjustRightInd w:val="0"/>
              <w:spacing w:line="266" w:lineRule="exact"/>
              <w:ind w:left="2520" w:right="-720"/>
              <w:rPr>
                <w:szCs w:val="24"/>
              </w:rPr>
            </w:pPr>
            <w:r w:rsidRPr="002A36BA">
              <w:rPr>
                <w:szCs w:val="24"/>
              </w:rPr>
              <w:t>Plaintiff</w:t>
            </w:r>
            <w:r w:rsidR="00A93D1F" w:rsidRPr="002A36BA">
              <w:rPr>
                <w:szCs w:val="24"/>
              </w:rPr>
              <w:t>(s)</w:t>
            </w:r>
          </w:p>
          <w:p w14:paraId="7B11A961" w14:textId="77777777" w:rsidR="00D2098A" w:rsidRPr="002A36BA" w:rsidRDefault="00D2098A" w:rsidP="00F86151">
            <w:pPr>
              <w:autoSpaceDE w:val="0"/>
              <w:autoSpaceDN w:val="0"/>
              <w:adjustRightInd w:val="0"/>
              <w:spacing w:line="266" w:lineRule="exact"/>
              <w:ind w:right="-720"/>
              <w:rPr>
                <w:szCs w:val="24"/>
              </w:rPr>
            </w:pPr>
            <w:r w:rsidRPr="002A36BA">
              <w:rPr>
                <w:szCs w:val="24"/>
              </w:rPr>
              <w:t xml:space="preserve">    v.</w:t>
            </w:r>
          </w:p>
          <w:p w14:paraId="6F9BE645" w14:textId="77777777" w:rsidR="00D2098A" w:rsidRPr="002A36BA" w:rsidRDefault="00D2098A" w:rsidP="00F86151">
            <w:pPr>
              <w:autoSpaceDE w:val="0"/>
              <w:autoSpaceDN w:val="0"/>
              <w:adjustRightInd w:val="0"/>
              <w:spacing w:line="266" w:lineRule="exact"/>
              <w:ind w:right="-720"/>
              <w:rPr>
                <w:szCs w:val="24"/>
              </w:rPr>
            </w:pPr>
          </w:p>
          <w:p w14:paraId="4ADDE4F8" w14:textId="792A82C7" w:rsidR="00D2098A" w:rsidRPr="002A36BA" w:rsidRDefault="00A93D1F" w:rsidP="00F86151">
            <w:pPr>
              <w:autoSpaceDE w:val="0"/>
              <w:autoSpaceDN w:val="0"/>
              <w:adjustRightInd w:val="0"/>
              <w:spacing w:line="266" w:lineRule="exact"/>
              <w:ind w:right="-720"/>
              <w:rPr>
                <w:szCs w:val="24"/>
              </w:rPr>
            </w:pPr>
            <w:r w:rsidRPr="002A36BA">
              <w:rPr>
                <w:szCs w:val="24"/>
              </w:rPr>
              <w:t>[</w:t>
            </w:r>
            <w:r w:rsidRPr="002A36BA">
              <w:rPr>
                <w:szCs w:val="24"/>
                <w:highlight w:val="yellow"/>
              </w:rPr>
              <w:t>Defendant Name(s)</w:t>
            </w:r>
            <w:r w:rsidRPr="002A36BA">
              <w:rPr>
                <w:szCs w:val="24"/>
              </w:rPr>
              <w:t>]</w:t>
            </w:r>
          </w:p>
          <w:p w14:paraId="3DA5DA55" w14:textId="77777777" w:rsidR="00F86151" w:rsidRPr="002A36BA" w:rsidRDefault="00F86151" w:rsidP="00F86151">
            <w:pPr>
              <w:autoSpaceDE w:val="0"/>
              <w:autoSpaceDN w:val="0"/>
              <w:adjustRightInd w:val="0"/>
              <w:spacing w:line="266" w:lineRule="exact"/>
              <w:ind w:right="-720"/>
              <w:rPr>
                <w:szCs w:val="24"/>
              </w:rPr>
            </w:pPr>
          </w:p>
          <w:p w14:paraId="1EB5B95C" w14:textId="44B365C0" w:rsidR="00F86151" w:rsidRPr="002A36BA" w:rsidRDefault="00D2098A" w:rsidP="00F86151">
            <w:pPr>
              <w:autoSpaceDE w:val="0"/>
              <w:autoSpaceDN w:val="0"/>
              <w:adjustRightInd w:val="0"/>
              <w:spacing w:line="266" w:lineRule="exact"/>
              <w:ind w:left="2520" w:right="-720"/>
              <w:rPr>
                <w:szCs w:val="24"/>
              </w:rPr>
            </w:pPr>
            <w:r w:rsidRPr="002A36BA">
              <w:rPr>
                <w:szCs w:val="24"/>
              </w:rPr>
              <w:t>Defendant</w:t>
            </w:r>
            <w:r w:rsidR="00A93D1F" w:rsidRPr="002A36BA">
              <w:rPr>
                <w:szCs w:val="24"/>
              </w:rPr>
              <w:t>(s)</w:t>
            </w:r>
          </w:p>
          <w:p w14:paraId="3C94C707" w14:textId="77777777" w:rsidR="00F86151" w:rsidRPr="002A36BA" w:rsidRDefault="00F86151" w:rsidP="00254437">
            <w:pPr>
              <w:autoSpaceDE w:val="0"/>
              <w:autoSpaceDN w:val="0"/>
              <w:adjustRightInd w:val="0"/>
              <w:spacing w:line="266" w:lineRule="exact"/>
              <w:ind w:right="-720"/>
              <w:rPr>
                <w:szCs w:val="24"/>
              </w:rPr>
            </w:pPr>
          </w:p>
        </w:tc>
        <w:tc>
          <w:tcPr>
            <w:tcW w:w="4447" w:type="dxa"/>
            <w:tcBorders>
              <w:top w:val="nil"/>
              <w:left w:val="single" w:sz="4" w:space="0" w:color="auto"/>
              <w:bottom w:val="nil"/>
              <w:right w:val="nil"/>
            </w:tcBorders>
          </w:tcPr>
          <w:p w14:paraId="32A431C2" w14:textId="77777777" w:rsidR="00F86151" w:rsidRPr="002A36BA" w:rsidRDefault="00F86151" w:rsidP="00254437">
            <w:pPr>
              <w:autoSpaceDE w:val="0"/>
              <w:autoSpaceDN w:val="0"/>
              <w:adjustRightInd w:val="0"/>
              <w:spacing w:line="266" w:lineRule="exact"/>
              <w:ind w:left="252" w:right="-720"/>
              <w:rPr>
                <w:szCs w:val="24"/>
              </w:rPr>
            </w:pPr>
          </w:p>
          <w:p w14:paraId="6015ADA0" w14:textId="77777777" w:rsidR="00F86151" w:rsidRPr="002A36BA" w:rsidRDefault="00F86151" w:rsidP="00254437">
            <w:pPr>
              <w:autoSpaceDE w:val="0"/>
              <w:autoSpaceDN w:val="0"/>
              <w:adjustRightInd w:val="0"/>
              <w:spacing w:line="266" w:lineRule="exact"/>
              <w:ind w:left="252" w:right="-720"/>
              <w:rPr>
                <w:szCs w:val="24"/>
              </w:rPr>
            </w:pPr>
          </w:p>
          <w:p w14:paraId="3AB2BE46" w14:textId="77777777" w:rsidR="007A1641" w:rsidRPr="002A36BA" w:rsidRDefault="007A1641" w:rsidP="00254437">
            <w:pPr>
              <w:autoSpaceDE w:val="0"/>
              <w:autoSpaceDN w:val="0"/>
              <w:adjustRightInd w:val="0"/>
              <w:spacing w:line="266" w:lineRule="exact"/>
              <w:ind w:left="252" w:right="-720"/>
              <w:rPr>
                <w:szCs w:val="24"/>
              </w:rPr>
            </w:pPr>
          </w:p>
          <w:p w14:paraId="763A5386" w14:textId="77777777" w:rsidR="007A1641" w:rsidRPr="002A36BA" w:rsidRDefault="007A1641" w:rsidP="00254437">
            <w:pPr>
              <w:autoSpaceDE w:val="0"/>
              <w:autoSpaceDN w:val="0"/>
              <w:adjustRightInd w:val="0"/>
              <w:spacing w:line="266" w:lineRule="exact"/>
              <w:ind w:left="252" w:right="-720"/>
              <w:rPr>
                <w:szCs w:val="24"/>
              </w:rPr>
            </w:pPr>
          </w:p>
          <w:p w14:paraId="36A3428D" w14:textId="52498031" w:rsidR="00F86151" w:rsidRPr="002A36BA" w:rsidRDefault="00F86151" w:rsidP="00254437">
            <w:pPr>
              <w:autoSpaceDE w:val="0"/>
              <w:autoSpaceDN w:val="0"/>
              <w:adjustRightInd w:val="0"/>
              <w:spacing w:line="266" w:lineRule="exact"/>
              <w:ind w:left="252" w:right="-720"/>
              <w:rPr>
                <w:szCs w:val="24"/>
              </w:rPr>
            </w:pPr>
            <w:r w:rsidRPr="002A36BA">
              <w:rPr>
                <w:szCs w:val="24"/>
              </w:rPr>
              <w:t>Adv. Proc</w:t>
            </w:r>
            <w:r w:rsidR="00E10A46" w:rsidRPr="002A36BA">
              <w:rPr>
                <w:szCs w:val="24"/>
              </w:rPr>
              <w:t xml:space="preserve">. No. </w:t>
            </w:r>
            <w:r w:rsidR="00A93D1F" w:rsidRPr="002A36BA">
              <w:rPr>
                <w:szCs w:val="24"/>
              </w:rPr>
              <w:t>[</w:t>
            </w:r>
            <w:r w:rsidR="00A93D1F" w:rsidRPr="002A36BA">
              <w:rPr>
                <w:szCs w:val="24"/>
                <w:highlight w:val="yellow"/>
              </w:rPr>
              <w:t>XX-XXXX</w:t>
            </w:r>
            <w:r w:rsidR="00A93D1F" w:rsidRPr="002A36BA">
              <w:rPr>
                <w:szCs w:val="24"/>
              </w:rPr>
              <w:t>]</w:t>
            </w:r>
          </w:p>
        </w:tc>
      </w:tr>
    </w:tbl>
    <w:p w14:paraId="2D4D3B97" w14:textId="77777777" w:rsidR="00D2098A" w:rsidRDefault="00D2098A" w:rsidP="00491A3D">
      <w:pPr>
        <w:pStyle w:val="Subtitle"/>
        <w:spacing w:after="0"/>
        <w:ind w:right="-317"/>
        <w:jc w:val="center"/>
        <w:rPr>
          <w:b/>
          <w:szCs w:val="24"/>
          <w:u w:val="single"/>
        </w:rPr>
      </w:pPr>
    </w:p>
    <w:p w14:paraId="06F3D910" w14:textId="77777777" w:rsidR="00D2098A" w:rsidRDefault="00D2098A" w:rsidP="00491A3D">
      <w:pPr>
        <w:pStyle w:val="Subtitle"/>
        <w:spacing w:after="0"/>
        <w:ind w:right="-317"/>
        <w:jc w:val="center"/>
        <w:rPr>
          <w:b/>
          <w:szCs w:val="24"/>
          <w:u w:val="single"/>
        </w:rPr>
      </w:pPr>
    </w:p>
    <w:p w14:paraId="594CBB85" w14:textId="7D965D07" w:rsidR="00A93D1F" w:rsidRDefault="009A041B" w:rsidP="00A93D1F">
      <w:pPr>
        <w:pStyle w:val="Subtitle"/>
        <w:spacing w:after="0"/>
        <w:ind w:right="-317"/>
        <w:jc w:val="center"/>
        <w:rPr>
          <w:b/>
          <w:szCs w:val="24"/>
          <w:u w:val="single"/>
        </w:rPr>
      </w:pPr>
      <w:r>
        <w:rPr>
          <w:b/>
          <w:szCs w:val="24"/>
          <w:u w:val="single"/>
        </w:rPr>
        <w:t xml:space="preserve">Pretrial </w:t>
      </w:r>
      <w:r w:rsidR="00831755">
        <w:rPr>
          <w:b/>
          <w:szCs w:val="24"/>
          <w:u w:val="single"/>
        </w:rPr>
        <w:t>Scheduling Order</w:t>
      </w:r>
    </w:p>
    <w:p w14:paraId="4350CBD3" w14:textId="77777777" w:rsidR="00A72DF7" w:rsidRPr="00A72DF7" w:rsidRDefault="00A72DF7" w:rsidP="00A72DF7">
      <w:pPr>
        <w:pStyle w:val="Subtitle"/>
        <w:spacing w:after="0"/>
        <w:ind w:right="-317"/>
        <w:jc w:val="center"/>
        <w:rPr>
          <w:b/>
          <w:szCs w:val="24"/>
          <w:u w:val="single"/>
        </w:rPr>
      </w:pPr>
    </w:p>
    <w:p w14:paraId="257637C3" w14:textId="4FD7FCD2" w:rsidR="00A93D1F" w:rsidRDefault="00831755" w:rsidP="007324AB">
      <w:pPr>
        <w:ind w:firstLine="720"/>
      </w:pPr>
      <w:r>
        <w:t>After [</w:t>
      </w:r>
      <w:r w:rsidRPr="00831755">
        <w:rPr>
          <w:highlight w:val="yellow"/>
        </w:rPr>
        <w:t>receiving the parties’ report under Fed. R. Civ. P. 26(f) [</w:t>
      </w:r>
      <w:proofErr w:type="spellStart"/>
      <w:r w:rsidRPr="00831755">
        <w:rPr>
          <w:highlight w:val="yellow"/>
        </w:rPr>
        <w:t>Dkt</w:t>
      </w:r>
      <w:proofErr w:type="spellEnd"/>
      <w:r w:rsidRPr="00831755">
        <w:rPr>
          <w:highlight w:val="yellow"/>
        </w:rPr>
        <w:t>. No. XX]</w:t>
      </w:r>
      <w:r>
        <w:t>] or [</w:t>
      </w:r>
      <w:r w:rsidRPr="00831755">
        <w:rPr>
          <w:highlight w:val="yellow"/>
        </w:rPr>
        <w:t>consulting with the parties at a scheduling conference on [DATE]</w:t>
      </w:r>
      <w:r>
        <w:t>], the Court issues this pretrial scheduling order, and establishes the following provisions and deadlines to govern the future course of this proceeding:</w:t>
      </w:r>
    </w:p>
    <w:p w14:paraId="266D87FC" w14:textId="4F4D88C9" w:rsidR="00A93D1F" w:rsidRDefault="00A93D1F" w:rsidP="009B72BF">
      <w:pPr>
        <w:ind w:right="-720"/>
        <w:rPr>
          <w:b/>
          <w:bCs/>
          <w:u w:val="single"/>
        </w:rPr>
      </w:pPr>
    </w:p>
    <w:p w14:paraId="6C856B0C" w14:textId="0516A335" w:rsidR="00A111D6" w:rsidRDefault="009A041B" w:rsidP="00A111D6">
      <w:pPr>
        <w:pStyle w:val="ListParagraph"/>
        <w:numPr>
          <w:ilvl w:val="0"/>
          <w:numId w:val="20"/>
        </w:numPr>
        <w:ind w:right="-720"/>
      </w:pPr>
      <w:r>
        <w:rPr>
          <w:u w:val="single"/>
        </w:rPr>
        <w:t>Required Contents.</w:t>
      </w:r>
    </w:p>
    <w:p w14:paraId="7D0FF210" w14:textId="67C6472C" w:rsidR="00A111D6" w:rsidRDefault="00A111D6" w:rsidP="00A111D6">
      <w:pPr>
        <w:pStyle w:val="ListParagraph"/>
        <w:ind w:left="1080" w:right="-720"/>
      </w:pPr>
    </w:p>
    <w:p w14:paraId="3CA54A76" w14:textId="300D2A9F" w:rsidR="00A111D6" w:rsidRDefault="00A111D6" w:rsidP="00A111D6">
      <w:pPr>
        <w:pStyle w:val="ListParagraph"/>
        <w:numPr>
          <w:ilvl w:val="0"/>
          <w:numId w:val="22"/>
        </w:numPr>
        <w:ind w:right="-720"/>
      </w:pPr>
      <w:r>
        <w:t>The deadline for joining other parties to this action is [</w:t>
      </w:r>
      <w:r w:rsidR="007C2120" w:rsidRPr="007C2120">
        <w:rPr>
          <w:highlight w:val="yellow"/>
        </w:rPr>
        <w:t>date</w:t>
      </w:r>
      <w:r>
        <w:t>].</w:t>
      </w:r>
    </w:p>
    <w:p w14:paraId="4574B43B" w14:textId="77777777" w:rsidR="00D21A57" w:rsidRDefault="00D21A57" w:rsidP="00D21A57">
      <w:pPr>
        <w:pStyle w:val="ListParagraph"/>
        <w:ind w:left="1080" w:right="-720"/>
      </w:pPr>
    </w:p>
    <w:p w14:paraId="1C84E5F9" w14:textId="1D6DCB8C" w:rsidR="00A111D6" w:rsidRDefault="00A111D6" w:rsidP="007324AB">
      <w:pPr>
        <w:pStyle w:val="ListParagraph"/>
        <w:numPr>
          <w:ilvl w:val="0"/>
          <w:numId w:val="22"/>
        </w:numPr>
      </w:pPr>
      <w:r>
        <w:t>The deadline for amending the complaint under Fed. R. Civ. P 15(a)(1)</w:t>
      </w:r>
      <w:r w:rsidR="007D2D47">
        <w:t>(B)</w:t>
      </w:r>
      <w:r>
        <w:t xml:space="preserve"> is [</w:t>
      </w:r>
      <w:r w:rsidRPr="00CA0833">
        <w:rPr>
          <w:highlight w:val="yellow"/>
        </w:rPr>
        <w:t>21 days after service of</w:t>
      </w:r>
      <w:r w:rsidR="007D2D47">
        <w:rPr>
          <w:highlight w:val="yellow"/>
        </w:rPr>
        <w:t xml:space="preserve"> the answer or 21 days after service of a motion under Rule 12(b</w:t>
      </w:r>
      <w:r w:rsidR="00C168E7">
        <w:rPr>
          <w:highlight w:val="yellow"/>
        </w:rPr>
        <w:t>)</w:t>
      </w:r>
      <w:r w:rsidR="007D2D47">
        <w:rPr>
          <w:highlight w:val="yellow"/>
        </w:rPr>
        <w:t>, (e), or (f) – whichever is earlier</w:t>
      </w:r>
      <w:r>
        <w:t xml:space="preserve">].  The deadline for amending the </w:t>
      </w:r>
      <w:r w:rsidR="00CA0833">
        <w:t>answer under Fed. R. Civ. P. 15(a)(1) is [</w:t>
      </w:r>
      <w:r w:rsidR="00CA0833" w:rsidRPr="00CA0833">
        <w:rPr>
          <w:highlight w:val="yellow"/>
        </w:rPr>
        <w:t xml:space="preserve">21 days after service of </w:t>
      </w:r>
      <w:r w:rsidR="00C168E7">
        <w:rPr>
          <w:highlight w:val="yellow"/>
        </w:rPr>
        <w:t xml:space="preserve">the </w:t>
      </w:r>
      <w:r w:rsidR="00CA0833" w:rsidRPr="00CA0833">
        <w:rPr>
          <w:highlight w:val="yellow"/>
        </w:rPr>
        <w:t>answer</w:t>
      </w:r>
      <w:r w:rsidR="00CA0833">
        <w:t>].</w:t>
      </w:r>
      <w:r w:rsidR="007D2D47">
        <w:t xml:space="preserve">  [If there are counterclaims or third-party claims, address the time for amending those pleadings here.]</w:t>
      </w:r>
    </w:p>
    <w:p w14:paraId="4B083001" w14:textId="77777777" w:rsidR="009A041B" w:rsidRDefault="009A041B" w:rsidP="009A041B">
      <w:pPr>
        <w:pStyle w:val="ListParagraph"/>
      </w:pPr>
    </w:p>
    <w:p w14:paraId="32719905" w14:textId="3176E48B" w:rsidR="009A041B" w:rsidRDefault="009A041B" w:rsidP="009A041B">
      <w:pPr>
        <w:pStyle w:val="ListParagraph"/>
        <w:numPr>
          <w:ilvl w:val="0"/>
          <w:numId w:val="22"/>
        </w:numPr>
        <w:ind w:right="-720"/>
      </w:pPr>
      <w:r>
        <w:t>Discovery must be completed by [</w:t>
      </w:r>
      <w:r w:rsidR="007C2120" w:rsidRPr="007C2120">
        <w:rPr>
          <w:highlight w:val="yellow"/>
        </w:rPr>
        <w:t>date</w:t>
      </w:r>
      <w:r>
        <w:t>].</w:t>
      </w:r>
    </w:p>
    <w:p w14:paraId="52D2BE4A" w14:textId="77777777" w:rsidR="009A041B" w:rsidRDefault="009A041B" w:rsidP="009A041B">
      <w:pPr>
        <w:pStyle w:val="ListParagraph"/>
      </w:pPr>
    </w:p>
    <w:p w14:paraId="31FD05C2" w14:textId="09114963" w:rsidR="009A041B" w:rsidRPr="00A111D6" w:rsidRDefault="009A041B" w:rsidP="007324AB">
      <w:pPr>
        <w:pStyle w:val="ListParagraph"/>
        <w:numPr>
          <w:ilvl w:val="0"/>
          <w:numId w:val="22"/>
        </w:numPr>
      </w:pPr>
      <w:r>
        <w:t>The deadline for filing a motion under Fed. R. Civ. P. 12(b) or (e) is [</w:t>
      </w:r>
      <w:r w:rsidRPr="009A041B">
        <w:rPr>
          <w:highlight w:val="yellow"/>
        </w:rPr>
        <w:t>30 days after the issuance of the summons, unless the defendant is the United States or an officer or agency thereof, in which case such motions are due within 35 days after the issuance of the summons</w:t>
      </w:r>
      <w:r>
        <w:t>].  The deadline for filing a motion under Fed. R. Civ. P. 12(c) is [</w:t>
      </w:r>
      <w:r w:rsidRPr="007C2120">
        <w:rPr>
          <w:highlight w:val="yellow"/>
        </w:rPr>
        <w:t xml:space="preserve">30 days after </w:t>
      </w:r>
      <w:r w:rsidR="007C2120" w:rsidRPr="007C2120">
        <w:rPr>
          <w:highlight w:val="yellow"/>
        </w:rPr>
        <w:t>service of the answer</w:t>
      </w:r>
      <w:r w:rsidR="007C2120">
        <w:t>].</w:t>
      </w:r>
    </w:p>
    <w:p w14:paraId="289C46E4" w14:textId="2D515304" w:rsidR="00A111D6" w:rsidRDefault="00A111D6" w:rsidP="009B72BF">
      <w:pPr>
        <w:ind w:right="-720"/>
        <w:rPr>
          <w:b/>
          <w:bCs/>
          <w:u w:val="single"/>
        </w:rPr>
      </w:pPr>
    </w:p>
    <w:p w14:paraId="23EA8A09" w14:textId="77BE3CFB" w:rsidR="007324AB" w:rsidRDefault="007324AB" w:rsidP="009B72BF">
      <w:pPr>
        <w:ind w:right="-720"/>
        <w:rPr>
          <w:b/>
          <w:bCs/>
          <w:u w:val="single"/>
        </w:rPr>
      </w:pPr>
    </w:p>
    <w:p w14:paraId="58364E7C" w14:textId="77777777" w:rsidR="007324AB" w:rsidRDefault="007324AB" w:rsidP="009B72BF">
      <w:pPr>
        <w:ind w:right="-720"/>
        <w:rPr>
          <w:b/>
          <w:bCs/>
          <w:u w:val="single"/>
        </w:rPr>
      </w:pPr>
    </w:p>
    <w:p w14:paraId="21B3FE8C" w14:textId="07757265" w:rsidR="009B72BF" w:rsidRPr="009B72BF" w:rsidRDefault="009A041B" w:rsidP="009B72BF">
      <w:pPr>
        <w:pStyle w:val="ListParagraph"/>
        <w:numPr>
          <w:ilvl w:val="0"/>
          <w:numId w:val="20"/>
        </w:numPr>
        <w:ind w:right="-720"/>
        <w:rPr>
          <w:u w:val="single"/>
        </w:rPr>
      </w:pPr>
      <w:r>
        <w:rPr>
          <w:u w:val="single"/>
        </w:rPr>
        <w:t>Permitted Contents.</w:t>
      </w:r>
    </w:p>
    <w:p w14:paraId="516CB421" w14:textId="77777777" w:rsidR="009B72BF" w:rsidRDefault="009B72BF" w:rsidP="009B72BF">
      <w:pPr>
        <w:ind w:right="-720"/>
        <w:rPr>
          <w:b/>
          <w:bCs/>
          <w:u w:val="single"/>
        </w:rPr>
      </w:pPr>
    </w:p>
    <w:p w14:paraId="37863C22" w14:textId="77777777" w:rsidR="00831755" w:rsidRDefault="002F3371" w:rsidP="002F3371">
      <w:pPr>
        <w:pStyle w:val="ListParagraph"/>
        <w:numPr>
          <w:ilvl w:val="0"/>
          <w:numId w:val="14"/>
        </w:numPr>
        <w:ind w:right="-720"/>
      </w:pPr>
      <w:r>
        <w:t xml:space="preserve">Initial disclosures </w:t>
      </w:r>
      <w:r w:rsidR="00831755">
        <w:t xml:space="preserve">under Fed. R. Civ. P. 26(a)(1): </w:t>
      </w:r>
    </w:p>
    <w:p w14:paraId="38B900FF" w14:textId="2767AC1D" w:rsidR="00831755" w:rsidRDefault="00831755" w:rsidP="00831755">
      <w:pPr>
        <w:pStyle w:val="ListParagraph"/>
        <w:numPr>
          <w:ilvl w:val="1"/>
          <w:numId w:val="14"/>
        </w:numPr>
        <w:ind w:right="-720"/>
      </w:pPr>
      <w:r>
        <w:t>must be made no later than [</w:t>
      </w:r>
      <w:r w:rsidR="007C2120" w:rsidRPr="007C2120">
        <w:rPr>
          <w:highlight w:val="yellow"/>
        </w:rPr>
        <w:t>date</w:t>
      </w:r>
      <w:r>
        <w:t xml:space="preserve">]; or </w:t>
      </w:r>
    </w:p>
    <w:p w14:paraId="5AA8C33B" w14:textId="6ACF77C4" w:rsidR="002F3371" w:rsidRDefault="00831755" w:rsidP="007324AB">
      <w:pPr>
        <w:pStyle w:val="ListParagraph"/>
        <w:numPr>
          <w:ilvl w:val="1"/>
          <w:numId w:val="14"/>
        </w:numPr>
      </w:pPr>
      <w:r>
        <w:t>will not be made because this proceeding is exempt from initial disclosure under Fed. R. Civ. P. 26(a)(1)(</w:t>
      </w:r>
      <w:proofErr w:type="gramStart"/>
      <w:r>
        <w:t>B)</w:t>
      </w:r>
      <w:r w:rsidR="009B72BF">
        <w:t>(</w:t>
      </w:r>
      <w:proofErr w:type="gramEnd"/>
      <w:r>
        <w:t>[</w:t>
      </w:r>
      <w:r w:rsidR="007C2120" w:rsidRPr="007C2120">
        <w:rPr>
          <w:highlight w:val="yellow"/>
        </w:rPr>
        <w:t>identify applicable subpart of rule</w:t>
      </w:r>
      <w:r>
        <w:t>]</w:t>
      </w:r>
      <w:r w:rsidR="009B72BF">
        <w:t>)</w:t>
      </w:r>
      <w:r w:rsidR="002F3371">
        <w:t>.</w:t>
      </w:r>
    </w:p>
    <w:p w14:paraId="7EB868B9" w14:textId="77777777" w:rsidR="005D3728" w:rsidRDefault="005D3728" w:rsidP="00047EAE">
      <w:pPr>
        <w:ind w:right="-720"/>
      </w:pPr>
    </w:p>
    <w:p w14:paraId="4B18E78D" w14:textId="129AF9E4" w:rsidR="004E505E" w:rsidRDefault="004E505E" w:rsidP="004E505E">
      <w:pPr>
        <w:pStyle w:val="ListParagraph"/>
        <w:numPr>
          <w:ilvl w:val="0"/>
          <w:numId w:val="14"/>
        </w:numPr>
        <w:ind w:right="-720"/>
      </w:pPr>
      <w:r>
        <w:t>Expert disclosures under Fed. R. Civ. P. 26(a)(2):</w:t>
      </w:r>
    </w:p>
    <w:p w14:paraId="568E0EF7" w14:textId="5A24CEF2" w:rsidR="005D3728" w:rsidRDefault="00831755" w:rsidP="005D3728">
      <w:pPr>
        <w:pStyle w:val="ListParagraph"/>
        <w:numPr>
          <w:ilvl w:val="1"/>
          <w:numId w:val="14"/>
        </w:numPr>
        <w:ind w:right="-720"/>
      </w:pPr>
      <w:r>
        <w:t>must be made no later than [</w:t>
      </w:r>
      <w:r w:rsidR="007C2120" w:rsidRPr="007C2120">
        <w:rPr>
          <w:highlight w:val="yellow"/>
        </w:rPr>
        <w:t>date</w:t>
      </w:r>
      <w:r>
        <w:t>]</w:t>
      </w:r>
      <w:r w:rsidR="005D3728">
        <w:t>.</w:t>
      </w:r>
    </w:p>
    <w:p w14:paraId="3F00D58D" w14:textId="77777777" w:rsidR="005D3728" w:rsidRDefault="005D3728" w:rsidP="005D3728">
      <w:pPr>
        <w:pStyle w:val="ListParagraph"/>
        <w:ind w:left="1440" w:right="-720"/>
      </w:pPr>
    </w:p>
    <w:p w14:paraId="2D9073AB" w14:textId="7C93599F" w:rsidR="005D3728" w:rsidRDefault="005D3728" w:rsidP="00047EAE">
      <w:pPr>
        <w:pStyle w:val="ListParagraph"/>
        <w:numPr>
          <w:ilvl w:val="0"/>
          <w:numId w:val="14"/>
        </w:numPr>
        <w:ind w:right="-720"/>
      </w:pPr>
      <w:r>
        <w:t>Pretrial disclosures under Fed. R. Civ. P. 26(a)(3):</w:t>
      </w:r>
    </w:p>
    <w:p w14:paraId="6A710A51" w14:textId="5B9B9E64" w:rsidR="002F15FB" w:rsidRDefault="00831755" w:rsidP="002F15FB">
      <w:pPr>
        <w:pStyle w:val="ListParagraph"/>
        <w:numPr>
          <w:ilvl w:val="1"/>
          <w:numId w:val="14"/>
        </w:numPr>
        <w:ind w:right="-720"/>
      </w:pPr>
      <w:r>
        <w:t>must be made no later than [</w:t>
      </w:r>
      <w:r w:rsidR="007C2120" w:rsidRPr="007C2120">
        <w:rPr>
          <w:highlight w:val="yellow"/>
        </w:rPr>
        <w:t>date</w:t>
      </w:r>
      <w:r>
        <w:t>]</w:t>
      </w:r>
      <w:r w:rsidR="00047EAE">
        <w:t>.</w:t>
      </w:r>
    </w:p>
    <w:p w14:paraId="1C855CFE" w14:textId="77777777" w:rsidR="003C1D6E" w:rsidRDefault="003C1D6E" w:rsidP="003C1D6E">
      <w:pPr>
        <w:ind w:left="360" w:right="-720"/>
      </w:pPr>
    </w:p>
    <w:p w14:paraId="38F5CE83" w14:textId="0CB23F2D" w:rsidR="002A36BA" w:rsidRDefault="007C2120" w:rsidP="007324AB">
      <w:pPr>
        <w:pStyle w:val="ListParagraph"/>
        <w:numPr>
          <w:ilvl w:val="0"/>
          <w:numId w:val="14"/>
        </w:numPr>
      </w:pPr>
      <w:r>
        <w:t>[</w:t>
      </w:r>
      <w:r w:rsidRPr="007C2120">
        <w:rPr>
          <w:highlight w:val="yellow"/>
        </w:rPr>
        <w:t>Include any orders relating to the disclosure, discovery, or preservation of ESI here.</w:t>
      </w:r>
      <w:r>
        <w:t>]</w:t>
      </w:r>
    </w:p>
    <w:p w14:paraId="612E3444" w14:textId="77777777" w:rsidR="003C1D6E" w:rsidRDefault="003C1D6E" w:rsidP="003C1D6E">
      <w:pPr>
        <w:pStyle w:val="ListParagraph"/>
        <w:ind w:right="-720"/>
      </w:pPr>
    </w:p>
    <w:p w14:paraId="121324B4" w14:textId="2A612C0B" w:rsidR="002A36BA" w:rsidRDefault="007C2120" w:rsidP="007324AB">
      <w:pPr>
        <w:pStyle w:val="ListParagraph"/>
        <w:numPr>
          <w:ilvl w:val="0"/>
          <w:numId w:val="14"/>
        </w:numPr>
      </w:pPr>
      <w:r>
        <w:t>[</w:t>
      </w:r>
      <w:r w:rsidRPr="007C2120">
        <w:rPr>
          <w:highlight w:val="yellow"/>
        </w:rPr>
        <w:t>Include any orders relating to claim</w:t>
      </w:r>
      <w:r w:rsidR="00C168E7">
        <w:rPr>
          <w:highlight w:val="yellow"/>
        </w:rPr>
        <w:t>s of</w:t>
      </w:r>
      <w:r w:rsidRPr="007C2120">
        <w:rPr>
          <w:highlight w:val="yellow"/>
        </w:rPr>
        <w:t xml:space="preserve"> privilege or of protection as trial-preparation materials, including any orders under Fed. R. </w:t>
      </w:r>
      <w:proofErr w:type="spellStart"/>
      <w:r w:rsidRPr="007C2120">
        <w:rPr>
          <w:highlight w:val="yellow"/>
        </w:rPr>
        <w:t>Evid</w:t>
      </w:r>
      <w:proofErr w:type="spellEnd"/>
      <w:r w:rsidRPr="007C2120">
        <w:rPr>
          <w:highlight w:val="yellow"/>
        </w:rPr>
        <w:t>. 502, here.</w:t>
      </w:r>
      <w:r>
        <w:t>]</w:t>
      </w:r>
    </w:p>
    <w:p w14:paraId="373C4FFF" w14:textId="77777777" w:rsidR="009B72BF" w:rsidRDefault="009B72BF" w:rsidP="009B72BF">
      <w:pPr>
        <w:pStyle w:val="ListParagraph"/>
      </w:pPr>
    </w:p>
    <w:p w14:paraId="247BAA2D" w14:textId="1786B1EE" w:rsidR="009B72BF" w:rsidRDefault="00A111D6" w:rsidP="007324AB">
      <w:pPr>
        <w:pStyle w:val="ListParagraph"/>
        <w:numPr>
          <w:ilvl w:val="0"/>
          <w:numId w:val="14"/>
        </w:numPr>
      </w:pPr>
      <w:r>
        <w:t>[</w:t>
      </w:r>
      <w:r w:rsidR="007C2120" w:rsidRPr="007C2120">
        <w:rPr>
          <w:highlight w:val="yellow"/>
        </w:rPr>
        <w:t xml:space="preserve">Include any limitations on discovery, in addition to or </w:t>
      </w:r>
      <w:r w:rsidR="0030722E">
        <w:rPr>
          <w:highlight w:val="yellow"/>
        </w:rPr>
        <w:t xml:space="preserve">in </w:t>
      </w:r>
      <w:r w:rsidR="007C2120" w:rsidRPr="007C2120">
        <w:rPr>
          <w:highlight w:val="yellow"/>
        </w:rPr>
        <w:t>contravention of those imposed by the Federal Rules here.</w:t>
      </w:r>
      <w:r w:rsidR="007C2120">
        <w:t>]</w:t>
      </w:r>
    </w:p>
    <w:p w14:paraId="3EF97C2A" w14:textId="77777777" w:rsidR="00A111D6" w:rsidRDefault="00A111D6" w:rsidP="00A111D6">
      <w:pPr>
        <w:pStyle w:val="ListParagraph"/>
      </w:pPr>
    </w:p>
    <w:p w14:paraId="3B09BF51" w14:textId="24FFD726" w:rsidR="0094383C" w:rsidRDefault="00A111D6" w:rsidP="00A111D6">
      <w:pPr>
        <w:pStyle w:val="ListParagraph"/>
        <w:numPr>
          <w:ilvl w:val="0"/>
          <w:numId w:val="14"/>
        </w:numPr>
        <w:ind w:right="-720"/>
      </w:pPr>
      <w:r>
        <w:t>[</w:t>
      </w:r>
      <w:r w:rsidR="007C2120" w:rsidRPr="007C2120">
        <w:rPr>
          <w:highlight w:val="yellow"/>
        </w:rPr>
        <w:t>Include any protective orders here.</w:t>
      </w:r>
      <w:r w:rsidR="007C2120">
        <w:t>]</w:t>
      </w:r>
    </w:p>
    <w:p w14:paraId="055EC4D0" w14:textId="77777777" w:rsidR="007C2120" w:rsidRDefault="007C2120" w:rsidP="007C2120">
      <w:pPr>
        <w:pStyle w:val="ListParagraph"/>
      </w:pPr>
    </w:p>
    <w:p w14:paraId="05ED8D9F" w14:textId="2C1806CD" w:rsidR="007C2120" w:rsidRDefault="007C2120" w:rsidP="00A111D6">
      <w:pPr>
        <w:pStyle w:val="ListParagraph"/>
        <w:numPr>
          <w:ilvl w:val="0"/>
          <w:numId w:val="14"/>
        </w:numPr>
        <w:ind w:right="-720"/>
      </w:pPr>
      <w:r>
        <w:t>[</w:t>
      </w:r>
      <w:r w:rsidRPr="007C2120">
        <w:rPr>
          <w:highlight w:val="yellow"/>
        </w:rPr>
        <w:t>Include summary judgment provisions here.</w:t>
      </w:r>
      <w:r>
        <w:t>]</w:t>
      </w:r>
    </w:p>
    <w:p w14:paraId="0B3CE701" w14:textId="77777777" w:rsidR="007C2120" w:rsidRDefault="007C2120" w:rsidP="007C2120">
      <w:pPr>
        <w:pStyle w:val="ListParagraph"/>
      </w:pPr>
    </w:p>
    <w:p w14:paraId="44D71B3E" w14:textId="21CBDD91" w:rsidR="007C2120" w:rsidRDefault="007C2120" w:rsidP="00A111D6">
      <w:pPr>
        <w:pStyle w:val="ListParagraph"/>
        <w:numPr>
          <w:ilvl w:val="0"/>
          <w:numId w:val="14"/>
        </w:numPr>
        <w:ind w:right="-720"/>
      </w:pPr>
      <w:r>
        <w:t>[</w:t>
      </w:r>
      <w:r w:rsidRPr="007C2120">
        <w:rPr>
          <w:highlight w:val="yellow"/>
        </w:rPr>
        <w:t>Include any other orders under Fed. R. Civ. P. 16(b) and (c) here.</w:t>
      </w:r>
      <w:r>
        <w:t xml:space="preserve">] </w:t>
      </w:r>
    </w:p>
    <w:p w14:paraId="22E1A5E4" w14:textId="774AE14B" w:rsidR="00CA0833" w:rsidRDefault="00CA0833" w:rsidP="00CA0833">
      <w:pPr>
        <w:ind w:right="-720"/>
      </w:pPr>
    </w:p>
    <w:p w14:paraId="29588AA2" w14:textId="5BB8766A" w:rsidR="00D21A57" w:rsidRPr="007C2120" w:rsidRDefault="007C2120" w:rsidP="007C2120">
      <w:pPr>
        <w:pStyle w:val="ListParagraph"/>
        <w:numPr>
          <w:ilvl w:val="0"/>
          <w:numId w:val="20"/>
        </w:numPr>
        <w:rPr>
          <w:u w:val="single"/>
        </w:rPr>
      </w:pPr>
      <w:r w:rsidRPr="007C2120">
        <w:rPr>
          <w:u w:val="single"/>
        </w:rPr>
        <w:t>Further Proceedings.</w:t>
      </w:r>
    </w:p>
    <w:p w14:paraId="06CF11DF" w14:textId="77777777" w:rsidR="007C2120" w:rsidRDefault="007C2120" w:rsidP="007C2120">
      <w:pPr>
        <w:pStyle w:val="ListParagraph"/>
        <w:ind w:left="1080"/>
      </w:pPr>
    </w:p>
    <w:p w14:paraId="72B9819E" w14:textId="4584B318" w:rsidR="00D21A57" w:rsidRDefault="00D21A57" w:rsidP="007324AB">
      <w:pPr>
        <w:pStyle w:val="ListParagraph"/>
        <w:numPr>
          <w:ilvl w:val="0"/>
          <w:numId w:val="24"/>
        </w:numPr>
      </w:pPr>
      <w:r>
        <w:t>The Court will conduct a further pretrial conference in this matter on [</w:t>
      </w:r>
      <w:r w:rsidR="007C2120" w:rsidRPr="007C2120">
        <w:rPr>
          <w:highlight w:val="yellow"/>
        </w:rPr>
        <w:t>date</w:t>
      </w:r>
      <w:r w:rsidR="007C2120">
        <w:t>] for the purpose of [</w:t>
      </w:r>
      <w:r w:rsidR="007C2120" w:rsidRPr="007C2120">
        <w:rPr>
          <w:highlight w:val="yellow"/>
        </w:rPr>
        <w:t>describe purpose here</w:t>
      </w:r>
      <w:r w:rsidR="007C2120">
        <w:t>].</w:t>
      </w:r>
    </w:p>
    <w:p w14:paraId="43407A53" w14:textId="35844CB4" w:rsidR="007C2120" w:rsidRDefault="007C2120" w:rsidP="007C2120">
      <w:pPr>
        <w:ind w:right="-720"/>
      </w:pPr>
    </w:p>
    <w:p w14:paraId="2F7F73A7" w14:textId="3F2DB6D2" w:rsidR="007C2120" w:rsidRDefault="007C2120" w:rsidP="007C2120">
      <w:pPr>
        <w:ind w:right="-720"/>
      </w:pPr>
    </w:p>
    <w:p w14:paraId="57CB76F2" w14:textId="339F07E4" w:rsidR="007C2120" w:rsidRDefault="007C2120" w:rsidP="007C2120">
      <w:pPr>
        <w:ind w:right="-720"/>
      </w:pPr>
    </w:p>
    <w:p w14:paraId="76FE97D5" w14:textId="77777777" w:rsidR="007C2120" w:rsidRDefault="007C2120" w:rsidP="007C2120">
      <w:pPr>
        <w:ind w:right="-720"/>
      </w:pPr>
    </w:p>
    <w:p w14:paraId="4440D8BF" w14:textId="588A7179" w:rsidR="007C2120" w:rsidRDefault="007C2120" w:rsidP="007C2120">
      <w:pPr>
        <w:ind w:right="-720"/>
      </w:pPr>
      <w:r>
        <w:t>Date: ______________________</w:t>
      </w:r>
      <w:r>
        <w:tab/>
      </w:r>
      <w:r>
        <w:tab/>
      </w:r>
      <w:r>
        <w:tab/>
      </w:r>
      <w:r>
        <w:tab/>
        <w:t>_________________________________</w:t>
      </w:r>
    </w:p>
    <w:p w14:paraId="52300FFD" w14:textId="2C8F4B47" w:rsidR="007C2120" w:rsidRDefault="007C2120" w:rsidP="007C2120">
      <w:pPr>
        <w:ind w:right="-720"/>
      </w:pPr>
      <w:r>
        <w:tab/>
      </w:r>
      <w:r>
        <w:tab/>
      </w:r>
      <w:r>
        <w:tab/>
      </w:r>
      <w:r>
        <w:tab/>
      </w:r>
      <w:r>
        <w:tab/>
      </w:r>
      <w:r>
        <w:tab/>
      </w:r>
      <w:r>
        <w:tab/>
      </w:r>
      <w:r>
        <w:tab/>
      </w:r>
      <w:r w:rsidR="007324AB">
        <w:t>[</w:t>
      </w:r>
      <w:r w:rsidR="007324AB" w:rsidRPr="007324AB">
        <w:rPr>
          <w:highlight w:val="yellow"/>
        </w:rPr>
        <w:t>Judge Name</w:t>
      </w:r>
      <w:r w:rsidR="007324AB">
        <w:t>]</w:t>
      </w:r>
    </w:p>
    <w:p w14:paraId="7C1052F3" w14:textId="46D295A1" w:rsidR="007C2120" w:rsidRDefault="007C2120" w:rsidP="007C2120">
      <w:pPr>
        <w:ind w:right="-720"/>
      </w:pPr>
      <w:r>
        <w:tab/>
      </w:r>
      <w:r>
        <w:tab/>
      </w:r>
      <w:r>
        <w:tab/>
      </w:r>
      <w:r>
        <w:tab/>
      </w:r>
      <w:r>
        <w:tab/>
      </w:r>
      <w:r>
        <w:tab/>
      </w:r>
      <w:r>
        <w:tab/>
      </w:r>
      <w:r>
        <w:tab/>
        <w:t>United States Bankruptcy Judge</w:t>
      </w:r>
    </w:p>
    <w:p w14:paraId="17C32179" w14:textId="049765EC" w:rsidR="007C2120" w:rsidRDefault="007C2120" w:rsidP="007C2120">
      <w:pPr>
        <w:ind w:right="-720"/>
      </w:pPr>
      <w:r>
        <w:tab/>
      </w:r>
      <w:r>
        <w:tab/>
      </w:r>
      <w:r>
        <w:tab/>
      </w:r>
      <w:r>
        <w:tab/>
      </w:r>
      <w:r>
        <w:tab/>
      </w:r>
      <w:r>
        <w:tab/>
      </w:r>
      <w:r>
        <w:tab/>
      </w:r>
      <w:r>
        <w:tab/>
        <w:t>District of Maine</w:t>
      </w:r>
    </w:p>
    <w:p w14:paraId="661BAD64" w14:textId="77777777" w:rsidR="00CA0833" w:rsidRDefault="00CA0833" w:rsidP="00CA0833">
      <w:pPr>
        <w:pStyle w:val="ListParagraph"/>
        <w:ind w:left="1080" w:right="-720"/>
      </w:pPr>
    </w:p>
    <w:p w14:paraId="598D99AC" w14:textId="77777777" w:rsidR="00A111D6" w:rsidRDefault="00A111D6" w:rsidP="00A111D6">
      <w:pPr>
        <w:pStyle w:val="ListParagraph"/>
      </w:pPr>
    </w:p>
    <w:p w14:paraId="7F4D74FA" w14:textId="77777777" w:rsidR="00A111D6" w:rsidRDefault="00A111D6" w:rsidP="00A111D6">
      <w:pPr>
        <w:ind w:right="-720"/>
      </w:pPr>
    </w:p>
    <w:p w14:paraId="3F6B872D" w14:textId="77777777" w:rsidR="00A93D1F" w:rsidRPr="00A93D1F" w:rsidRDefault="00A93D1F" w:rsidP="00A93D1F">
      <w:pPr>
        <w:ind w:right="-720"/>
        <w:rPr>
          <w:b/>
          <w:bCs/>
          <w:u w:val="single"/>
        </w:rPr>
      </w:pPr>
    </w:p>
    <w:sectPr w:rsidR="00A93D1F" w:rsidRPr="00A93D1F" w:rsidSect="009B72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aperSrc w:first="261" w:other="261"/>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E1F71" w14:textId="77777777" w:rsidR="00300369" w:rsidRDefault="00300369">
      <w:r>
        <w:separator/>
      </w:r>
    </w:p>
  </w:endnote>
  <w:endnote w:type="continuationSeparator" w:id="0">
    <w:p w14:paraId="2765662E" w14:textId="77777777" w:rsidR="00300369" w:rsidRDefault="0030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914F" w14:textId="45692D73" w:rsidR="00A67104" w:rsidRDefault="00A67104" w:rsidP="00094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bookmarkStart w:id="1" w:name="_iDocIDFieldb09526ca-e84c-4495-92eb-da98"/>
  <w:p w14:paraId="198E3A40" w14:textId="7BA1D357" w:rsidR="00A67104" w:rsidRDefault="00A6710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2</w:instrText>
    </w:r>
    <w:r>
      <w:rPr>
        <w:noProof/>
      </w:rP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instrText xml:space="preserve">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rsidR="006F661B">
      <w:fldChar w:fldCharType="begin"/>
    </w:r>
    <w:r w:rsidR="006F661B">
      <w:instrText xml:space="preserve"> SECTION </w:instrText>
    </w:r>
    <w:r w:rsidR="006F661B">
      <w:fldChar w:fldCharType="separate"/>
    </w:r>
    <w:r>
      <w:instrText>1</w:instrText>
    </w:r>
    <w:r w:rsidR="006F661B">
      <w:fldChar w:fldCharType="end"/>
    </w:r>
    <w:r>
      <w:instrText xml:space="preserve"> = </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separate"/>
    </w:r>
    <w:r>
      <w:rPr>
        <w:noProof/>
      </w:rPr>
      <w:instrText>1</w:instrText>
    </w:r>
    <w:r>
      <w:fldChar w:fldCharType="end"/>
    </w:r>
    <w:r>
      <w:instrText xml:space="preserve"> = 1 </w:instrText>
    </w:r>
    <w:r>
      <w:fldChar w:fldCharType="begin"/>
    </w:r>
    <w:r>
      <w:rPr>
        <w:noProof/>
      </w:rPr>
      <w:instrText>DOCPROPERTY "CUS_DocIDChunk0"</w:instrText>
    </w:r>
    <w:r>
      <w:fldChar w:fldCharType="separate"/>
    </w:r>
    <w:r>
      <w:rPr>
        <w:noProof/>
      </w:rPr>
      <w:instrText>14724124_1</w:instrText>
    </w:r>
    <w:r>
      <w:fldChar w:fldCharType="end"/>
    </w:r>
    <w:r>
      <w:fldChar w:fldCharType="separate"/>
    </w:r>
    <w:r>
      <w:rPr>
        <w:noProof/>
      </w:rPr>
      <w:t>14724124_1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EE67" w14:textId="41179D08" w:rsidR="00A67104" w:rsidRPr="00603D66" w:rsidRDefault="00A67104" w:rsidP="003F593E">
    <w:pPr>
      <w:pStyle w:val="Footer"/>
      <w:framePr w:wrap="around" w:vAnchor="text" w:hAnchor="margin" w:xAlign="center" w:y="1"/>
      <w:rPr>
        <w:rStyle w:val="PageNumber"/>
        <w:rFonts w:ascii="Times New Roman" w:hAnsi="Times New Roman"/>
      </w:rPr>
    </w:pPr>
    <w:r w:rsidRPr="00603D66">
      <w:rPr>
        <w:rStyle w:val="PageNumber"/>
        <w:rFonts w:ascii="Times New Roman" w:hAnsi="Times New Roman"/>
      </w:rPr>
      <w:fldChar w:fldCharType="begin"/>
    </w:r>
    <w:r w:rsidRPr="00603D66">
      <w:rPr>
        <w:rStyle w:val="PageNumber"/>
        <w:rFonts w:ascii="Times New Roman" w:hAnsi="Times New Roman"/>
      </w:rPr>
      <w:instrText xml:space="preserve">PAGE  </w:instrText>
    </w:r>
    <w:r w:rsidRPr="00603D66">
      <w:rPr>
        <w:rStyle w:val="PageNumber"/>
        <w:rFonts w:ascii="Times New Roman" w:hAnsi="Times New Roman"/>
      </w:rPr>
      <w:fldChar w:fldCharType="separate"/>
    </w:r>
    <w:r>
      <w:rPr>
        <w:rStyle w:val="PageNumber"/>
        <w:rFonts w:ascii="Times New Roman" w:hAnsi="Times New Roman"/>
        <w:noProof/>
      </w:rPr>
      <w:t>- 2 -</w:t>
    </w:r>
    <w:r w:rsidRPr="00603D66">
      <w:rPr>
        <w:rStyle w:val="PageNumber"/>
        <w:rFonts w:ascii="Times New Roman" w:hAnsi="Times New Roman"/>
      </w:rPr>
      <w:fldChar w:fldCharType="end"/>
    </w:r>
  </w:p>
  <w:bookmarkStart w:id="2" w:name="_iDocIDField15b79473-93ff-45eb-ae1b-e75b"/>
  <w:p w14:paraId="3141AD20" w14:textId="60C1F309" w:rsidR="00A67104" w:rsidRDefault="00A6710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6F661B">
      <w:rPr>
        <w:noProof/>
      </w:rPr>
      <w:instrText>2</w:instrText>
    </w:r>
    <w:r>
      <w:rPr>
        <w:noProof/>
      </w:rP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instrText xml:space="preserve"> 1 0</w:instrText>
    </w:r>
    <w:r>
      <w:fldChar w:fldCharType="separate"/>
    </w:r>
    <w:r w:rsidR="006F661B">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rsidR="006F661B">
      <w:fldChar w:fldCharType="begin"/>
    </w:r>
    <w:r w:rsidR="006F661B">
      <w:instrText xml:space="preserve"> SECTION </w:instrText>
    </w:r>
    <w:r w:rsidR="006F661B">
      <w:fldChar w:fldCharType="separate"/>
    </w:r>
    <w:r w:rsidR="006F661B">
      <w:instrText>1</w:instrText>
    </w:r>
    <w:r w:rsidR="006F661B">
      <w:fldChar w:fldCharType="end"/>
    </w:r>
    <w:r>
      <w:instrText xml:space="preserve"> = </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sidR="006F661B">
      <w:rPr>
        <w:noProof/>
      </w:rPr>
      <w:instrText>1</w:instrText>
    </w:r>
    <w:r>
      <w:fldChar w:fldCharType="end"/>
    </w:r>
    <w:r>
      <w:instrText xml:space="preserve"> = 1 1 0</w:instrText>
    </w:r>
    <w:r>
      <w:fldChar w:fldCharType="separate"/>
    </w:r>
    <w:r w:rsidR="006F661B">
      <w:rPr>
        <w:noProof/>
      </w:rPr>
      <w:instrText>1</w:instrText>
    </w:r>
    <w:r>
      <w:fldChar w:fldCharType="end"/>
    </w:r>
    <w:r>
      <w:fldChar w:fldCharType="separate"/>
    </w:r>
    <w:r w:rsidR="006F661B">
      <w:rPr>
        <w:noProof/>
      </w:rPr>
      <w:instrText>1</w:instrText>
    </w:r>
    <w:r>
      <w:fldChar w:fldCharType="end"/>
    </w:r>
    <w:r>
      <w:instrText xml:space="preserve"> = 1 </w:instrText>
    </w:r>
    <w:r>
      <w:fldChar w:fldCharType="begin"/>
    </w:r>
    <w:r>
      <w:rPr>
        <w:noProof/>
      </w:rPr>
      <w:instrText>DOCPROPERTY "CUS_DocIDChunk0"</w:instrText>
    </w:r>
    <w:r>
      <w:fldChar w:fldCharType="separate"/>
    </w:r>
    <w:r>
      <w:rPr>
        <w:noProof/>
      </w:rPr>
      <w:instrText>14724124_1</w:instrText>
    </w:r>
    <w:r>
      <w:fldChar w:fldCharType="end"/>
    </w:r>
    <w:r>
      <w:fldChar w:fldCharType="separate"/>
    </w:r>
    <w:r w:rsidR="006F661B">
      <w:rPr>
        <w:noProof/>
      </w:rPr>
      <w:t>14724124_1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d89ca569-9a6c-4dc6-8823-d583"/>
  <w:p w14:paraId="550E673B" w14:textId="05C315E3" w:rsidR="00A67104" w:rsidRDefault="00A6710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6F661B">
      <w:rPr>
        <w:noProof/>
      </w:rPr>
      <w:instrText>1</w:instrText>
    </w:r>
    <w:r>
      <w:rPr>
        <w:noProof/>
      </w:rP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instrText xml:space="preserve"> 1 0</w:instrText>
    </w:r>
    <w:r>
      <w:fldChar w:fldCharType="separate"/>
    </w:r>
    <w:r w:rsidR="006F661B">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6F661B">
      <w:fldChar w:fldCharType="begin"/>
    </w:r>
    <w:r w:rsidR="006F661B">
      <w:instrText xml:space="preserve"> SECTION </w:instrText>
    </w:r>
    <w:r w:rsidR="006F661B">
      <w:fldChar w:fldCharType="separate"/>
    </w:r>
    <w:r w:rsidR="006F661B">
      <w:instrText>1</w:instrText>
    </w:r>
    <w:r w:rsidR="006F661B">
      <w:fldChar w:fldCharType="end"/>
    </w:r>
    <w:r>
      <w:instrText xml:space="preserve"> = </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sidR="006F661B">
      <w:rPr>
        <w:noProof/>
      </w:rPr>
      <w:instrText>1</w:instrText>
    </w:r>
    <w:r>
      <w:fldChar w:fldCharType="end"/>
    </w:r>
    <w:r>
      <w:instrText xml:space="preserve"> = 1 1 0</w:instrText>
    </w:r>
    <w:r>
      <w:fldChar w:fldCharType="separate"/>
    </w:r>
    <w:r w:rsidR="006F661B">
      <w:rPr>
        <w:noProof/>
      </w:rPr>
      <w:instrText>1</w:instrText>
    </w:r>
    <w:r>
      <w:fldChar w:fldCharType="end"/>
    </w:r>
    <w:r>
      <w:fldChar w:fldCharType="separate"/>
    </w:r>
    <w:r w:rsidR="006F661B">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14724124_1</w:instrText>
    </w:r>
    <w:r>
      <w:fldChar w:fldCharType="end"/>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A1E0" w14:textId="77777777" w:rsidR="00300369" w:rsidRDefault="00300369">
      <w:r>
        <w:separator/>
      </w:r>
    </w:p>
  </w:footnote>
  <w:footnote w:type="continuationSeparator" w:id="0">
    <w:p w14:paraId="5C703EB5" w14:textId="77777777" w:rsidR="00300369" w:rsidRDefault="0030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8407" w14:textId="77777777" w:rsidR="00055250" w:rsidRDefault="00055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2B08" w14:textId="77777777" w:rsidR="00D32173" w:rsidRDefault="00D3217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AB09" w14:textId="7A06485C" w:rsidR="00055250" w:rsidRPr="00055250" w:rsidRDefault="00055250" w:rsidP="00055250">
    <w:pPr>
      <w:widowControl w:val="0"/>
      <w:tabs>
        <w:tab w:val="left" w:pos="2145"/>
      </w:tabs>
      <w:autoSpaceDE w:val="0"/>
      <w:autoSpaceDN w:val="0"/>
      <w:adjustRightInd w:val="0"/>
      <w:rPr>
        <w:sz w:val="16"/>
      </w:rPr>
    </w:pPr>
    <w:r w:rsidRPr="00055250">
      <w:rPr>
        <w:sz w:val="16"/>
        <w:szCs w:val="24"/>
      </w:rPr>
      <w:t xml:space="preserve">ME Bk Form </w:t>
    </w:r>
    <w:r>
      <w:rPr>
        <w:sz w:val="16"/>
        <w:szCs w:val="24"/>
      </w:rPr>
      <w:t>5</w:t>
    </w:r>
    <w:r w:rsidRPr="00055250">
      <w:rPr>
        <w:sz w:val="16"/>
        <w:szCs w:val="24"/>
      </w:rPr>
      <w:t xml:space="preserve"> (</w:t>
    </w:r>
    <w:r>
      <w:rPr>
        <w:sz w:val="16"/>
        <w:szCs w:val="24"/>
      </w:rPr>
      <w:t>03/21</w:t>
    </w:r>
    <w:r w:rsidRPr="00055250">
      <w:rPr>
        <w:sz w:val="16"/>
        <w:szCs w:val="24"/>
      </w:rPr>
      <w:t>)</w:t>
    </w:r>
  </w:p>
  <w:p w14:paraId="79CB6B24" w14:textId="77777777" w:rsidR="00A67104" w:rsidRDefault="00A6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642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7E22536"/>
    <w:lvl w:ilvl="0">
      <w:start w:val="1"/>
      <w:numFmt w:val="decimal"/>
      <w:pStyle w:val="ListNumber"/>
      <w:lvlText w:val="%1."/>
      <w:lvlJc w:val="left"/>
      <w:pPr>
        <w:tabs>
          <w:tab w:val="num" w:pos="360"/>
        </w:tabs>
        <w:ind w:left="360" w:hanging="360"/>
      </w:pPr>
    </w:lvl>
  </w:abstractNum>
  <w:abstractNum w:abstractNumId="2" w15:restartNumberingAfterBreak="0">
    <w:nsid w:val="06076335"/>
    <w:multiLevelType w:val="hybridMultilevel"/>
    <w:tmpl w:val="84EAABF6"/>
    <w:lvl w:ilvl="0" w:tplc="8DB83D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73164E"/>
    <w:multiLevelType w:val="hybridMultilevel"/>
    <w:tmpl w:val="DD640074"/>
    <w:lvl w:ilvl="0" w:tplc="D31EC656">
      <w:start w:val="5"/>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1F68CE"/>
    <w:multiLevelType w:val="hybridMultilevel"/>
    <w:tmpl w:val="9F58A214"/>
    <w:lvl w:ilvl="0" w:tplc="4EAA4D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7D6FD1"/>
    <w:multiLevelType w:val="hybridMultilevel"/>
    <w:tmpl w:val="DEB68AD6"/>
    <w:lvl w:ilvl="0" w:tplc="EBB41EEA">
      <w:start w:val="1"/>
      <w:numFmt w:val="decimal"/>
      <w:lvlText w:val="%1."/>
      <w:lvlJc w:val="left"/>
      <w:pPr>
        <w:tabs>
          <w:tab w:val="num" w:pos="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B1463"/>
    <w:multiLevelType w:val="hybridMultilevel"/>
    <w:tmpl w:val="30B4D46E"/>
    <w:lvl w:ilvl="0" w:tplc="D9788CF6">
      <w:start w:val="4"/>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482FFF"/>
    <w:multiLevelType w:val="hybridMultilevel"/>
    <w:tmpl w:val="1EB67B38"/>
    <w:lvl w:ilvl="0" w:tplc="D31EC656">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552E25"/>
    <w:multiLevelType w:val="hybridMultilevel"/>
    <w:tmpl w:val="7024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774B8"/>
    <w:multiLevelType w:val="hybridMultilevel"/>
    <w:tmpl w:val="68CE3E9A"/>
    <w:lvl w:ilvl="0" w:tplc="D31EC6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316AB"/>
    <w:multiLevelType w:val="hybridMultilevel"/>
    <w:tmpl w:val="A8567C44"/>
    <w:lvl w:ilvl="0" w:tplc="76FAC2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1D1597"/>
    <w:multiLevelType w:val="hybridMultilevel"/>
    <w:tmpl w:val="BA4C726E"/>
    <w:lvl w:ilvl="0" w:tplc="AD6ED7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426D2B"/>
    <w:multiLevelType w:val="hybridMultilevel"/>
    <w:tmpl w:val="37D2F49A"/>
    <w:lvl w:ilvl="0" w:tplc="CB0872F2">
      <w:start w:val="3"/>
      <w:numFmt w:val="decimal"/>
      <w:lvlText w:val="%1."/>
      <w:lvlJc w:val="left"/>
      <w:pPr>
        <w:tabs>
          <w:tab w:val="num" w:pos="1080"/>
        </w:tabs>
        <w:ind w:left="1080" w:hanging="360"/>
      </w:pPr>
      <w:rPr>
        <w:rFonts w:ascii="Book Antiqua" w:hAnsi="Book Antiqua" w:hint="default"/>
        <w:b w:val="0"/>
        <w:sz w:val="22"/>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1D17C3"/>
    <w:multiLevelType w:val="hybridMultilevel"/>
    <w:tmpl w:val="20C68DA2"/>
    <w:lvl w:ilvl="0" w:tplc="443E5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B06E36"/>
    <w:multiLevelType w:val="hybridMultilevel"/>
    <w:tmpl w:val="57C6A21E"/>
    <w:lvl w:ilvl="0" w:tplc="F850A23C">
      <w:start w:val="2"/>
      <w:numFmt w:val="decimal"/>
      <w:lvlText w:val="%1."/>
      <w:lvlJc w:val="left"/>
      <w:pPr>
        <w:tabs>
          <w:tab w:val="num" w:pos="1080"/>
        </w:tabs>
        <w:ind w:left="1080" w:hanging="360"/>
      </w:pPr>
      <w:rPr>
        <w:rFonts w:ascii="Book Antiqua" w:hAnsi="Book Antiqua" w:hint="default"/>
        <w:b w:val="0"/>
        <w:sz w:val="22"/>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8F4D33"/>
    <w:multiLevelType w:val="hybridMultilevel"/>
    <w:tmpl w:val="D492806C"/>
    <w:lvl w:ilvl="0" w:tplc="0D1EB42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6435B0"/>
    <w:multiLevelType w:val="hybridMultilevel"/>
    <w:tmpl w:val="AC0E2310"/>
    <w:lvl w:ilvl="0" w:tplc="D31EC656">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0B3CB6"/>
    <w:multiLevelType w:val="hybridMultilevel"/>
    <w:tmpl w:val="5B44C00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31EC656">
      <w:start w:val="5"/>
      <w:numFmt w:val="bullet"/>
      <w:lvlText w:val=""/>
      <w:lvlJc w:val="left"/>
      <w:pPr>
        <w:ind w:left="1080" w:hanging="360"/>
      </w:pPr>
      <w:rPr>
        <w:rFonts w:ascii="Times New Roman" w:eastAsia="Times New Roman" w:hAnsi="Times New Roman" w:cs="Times New Roman"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52146"/>
    <w:multiLevelType w:val="hybridMultilevel"/>
    <w:tmpl w:val="4ACAA328"/>
    <w:lvl w:ilvl="0" w:tplc="E5B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07687"/>
    <w:multiLevelType w:val="hybridMultilevel"/>
    <w:tmpl w:val="7486A25E"/>
    <w:lvl w:ilvl="0" w:tplc="2A3E162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44E3879"/>
    <w:multiLevelType w:val="hybridMultilevel"/>
    <w:tmpl w:val="9636099E"/>
    <w:lvl w:ilvl="0" w:tplc="D31EC656">
      <w:start w:val="5"/>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21" w15:restartNumberingAfterBreak="0">
    <w:nsid w:val="7940618F"/>
    <w:multiLevelType w:val="hybridMultilevel"/>
    <w:tmpl w:val="E084EB7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7C923A8F"/>
    <w:multiLevelType w:val="hybridMultilevel"/>
    <w:tmpl w:val="C1D20E7E"/>
    <w:lvl w:ilvl="0" w:tplc="951A8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4"/>
  </w:num>
  <w:num w:numId="7">
    <w:abstractNumId w:val="19"/>
  </w:num>
  <w:num w:numId="8">
    <w:abstractNumId w:val="12"/>
  </w:num>
  <w:num w:numId="9">
    <w:abstractNumId w:val="6"/>
  </w:num>
  <w:num w:numId="10">
    <w:abstractNumId w:val="21"/>
  </w:num>
  <w:num w:numId="11">
    <w:abstractNumId w:val="0"/>
  </w:num>
  <w:num w:numId="12">
    <w:abstractNumId w:val="8"/>
  </w:num>
  <w:num w:numId="13">
    <w:abstractNumId w:val="9"/>
  </w:num>
  <w:num w:numId="14">
    <w:abstractNumId w:val="17"/>
  </w:num>
  <w:num w:numId="15">
    <w:abstractNumId w:val="3"/>
  </w:num>
  <w:num w:numId="16">
    <w:abstractNumId w:val="20"/>
  </w:num>
  <w:num w:numId="17">
    <w:abstractNumId w:val="7"/>
  </w:num>
  <w:num w:numId="18">
    <w:abstractNumId w:val="16"/>
  </w:num>
  <w:num w:numId="19">
    <w:abstractNumId w:val="18"/>
  </w:num>
  <w:num w:numId="20">
    <w:abstractNumId w:val="22"/>
  </w:num>
  <w:num w:numId="21">
    <w:abstractNumId w:val="13"/>
  </w:num>
  <w:num w:numId="22">
    <w:abstractNumId w:val="11"/>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E3"/>
    <w:rsid w:val="00043C1B"/>
    <w:rsid w:val="00047EAE"/>
    <w:rsid w:val="00055250"/>
    <w:rsid w:val="000958A3"/>
    <w:rsid w:val="000A0D10"/>
    <w:rsid w:val="000B0ED4"/>
    <w:rsid w:val="000E3078"/>
    <w:rsid w:val="00107153"/>
    <w:rsid w:val="001378C5"/>
    <w:rsid w:val="001534EC"/>
    <w:rsid w:val="00162FE3"/>
    <w:rsid w:val="001721E5"/>
    <w:rsid w:val="001F516B"/>
    <w:rsid w:val="00206D17"/>
    <w:rsid w:val="00254437"/>
    <w:rsid w:val="00295626"/>
    <w:rsid w:val="002A36BA"/>
    <w:rsid w:val="002F15FB"/>
    <w:rsid w:val="002F3371"/>
    <w:rsid w:val="00300369"/>
    <w:rsid w:val="0030722E"/>
    <w:rsid w:val="00322052"/>
    <w:rsid w:val="00327646"/>
    <w:rsid w:val="003618AB"/>
    <w:rsid w:val="00371013"/>
    <w:rsid w:val="003C1D6E"/>
    <w:rsid w:val="003D4C42"/>
    <w:rsid w:val="00423CFA"/>
    <w:rsid w:val="00467CC8"/>
    <w:rsid w:val="00491A3D"/>
    <w:rsid w:val="004A6371"/>
    <w:rsid w:val="004C1FBE"/>
    <w:rsid w:val="004E505E"/>
    <w:rsid w:val="00502932"/>
    <w:rsid w:val="00503AAD"/>
    <w:rsid w:val="005518C4"/>
    <w:rsid w:val="00572269"/>
    <w:rsid w:val="00574E62"/>
    <w:rsid w:val="005840D6"/>
    <w:rsid w:val="005C52CA"/>
    <w:rsid w:val="005D3728"/>
    <w:rsid w:val="005E3B71"/>
    <w:rsid w:val="00603D66"/>
    <w:rsid w:val="006F661B"/>
    <w:rsid w:val="00705104"/>
    <w:rsid w:val="007324AB"/>
    <w:rsid w:val="00756D70"/>
    <w:rsid w:val="0079367A"/>
    <w:rsid w:val="007A1641"/>
    <w:rsid w:val="007C2120"/>
    <w:rsid w:val="007D2D47"/>
    <w:rsid w:val="007E6374"/>
    <w:rsid w:val="00831755"/>
    <w:rsid w:val="008836B2"/>
    <w:rsid w:val="008950A0"/>
    <w:rsid w:val="008C5CEF"/>
    <w:rsid w:val="008F38BC"/>
    <w:rsid w:val="008F6DD3"/>
    <w:rsid w:val="0092627C"/>
    <w:rsid w:val="0094383C"/>
    <w:rsid w:val="00957E38"/>
    <w:rsid w:val="00975B7C"/>
    <w:rsid w:val="009875B6"/>
    <w:rsid w:val="009A041B"/>
    <w:rsid w:val="009B72BF"/>
    <w:rsid w:val="009F6A55"/>
    <w:rsid w:val="00A111D6"/>
    <w:rsid w:val="00A35EAA"/>
    <w:rsid w:val="00A46614"/>
    <w:rsid w:val="00A62E5B"/>
    <w:rsid w:val="00A67104"/>
    <w:rsid w:val="00A72DF7"/>
    <w:rsid w:val="00A93D1F"/>
    <w:rsid w:val="00AE25CB"/>
    <w:rsid w:val="00B02750"/>
    <w:rsid w:val="00B07E24"/>
    <w:rsid w:val="00BF0112"/>
    <w:rsid w:val="00C010A3"/>
    <w:rsid w:val="00C168E7"/>
    <w:rsid w:val="00C27C90"/>
    <w:rsid w:val="00C57E59"/>
    <w:rsid w:val="00C91BE2"/>
    <w:rsid w:val="00CA0833"/>
    <w:rsid w:val="00CD63EF"/>
    <w:rsid w:val="00D12524"/>
    <w:rsid w:val="00D2098A"/>
    <w:rsid w:val="00D21A57"/>
    <w:rsid w:val="00D32173"/>
    <w:rsid w:val="00DC480D"/>
    <w:rsid w:val="00DD5B0D"/>
    <w:rsid w:val="00DD7D9A"/>
    <w:rsid w:val="00E10A46"/>
    <w:rsid w:val="00E52591"/>
    <w:rsid w:val="00E742AC"/>
    <w:rsid w:val="00E902D4"/>
    <w:rsid w:val="00EA69B7"/>
    <w:rsid w:val="00EC6127"/>
    <w:rsid w:val="00ED6D44"/>
    <w:rsid w:val="00F27A60"/>
    <w:rsid w:val="00F86151"/>
    <w:rsid w:val="00FC60CD"/>
    <w:rsid w:val="00FD57F6"/>
    <w:rsid w:val="00FD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EC148"/>
  <w15:chartTrackingRefBased/>
  <w15:docId w15:val="{22F8A5E6-A60B-4530-BB28-0D868001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2"/>
    </w:rPr>
  </w:style>
  <w:style w:type="paragraph" w:styleId="Heading1">
    <w:name w:val="heading 1"/>
    <w:basedOn w:val="Normal"/>
    <w:next w:val="Normal"/>
    <w:qFormat/>
    <w:pPr>
      <w:autoSpaceDE w:val="0"/>
      <w:autoSpaceDN w:val="0"/>
      <w:adjustRightInd w:val="0"/>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Cs w:val="20"/>
    </w:rPr>
  </w:style>
  <w:style w:type="paragraph" w:styleId="Subtitle">
    <w:name w:val="Subtitle"/>
    <w:aliases w:val="st"/>
    <w:basedOn w:val="Normal"/>
    <w:qFormat/>
    <w:pPr>
      <w:spacing w:after="240"/>
      <w:outlineLvl w:val="1"/>
    </w:pPr>
    <w:rPr>
      <w:szCs w:val="20"/>
    </w:rPr>
  </w:style>
  <w:style w:type="paragraph" w:styleId="Title">
    <w:name w:val="Title"/>
    <w:aliases w:val="t"/>
    <w:basedOn w:val="Normal"/>
    <w:qFormat/>
    <w:pPr>
      <w:spacing w:after="240"/>
      <w:jc w:val="center"/>
      <w:outlineLvl w:val="0"/>
    </w:pPr>
    <w:rPr>
      <w:b/>
      <w:kern w:val="28"/>
      <w:sz w:val="32"/>
      <w:szCs w:val="20"/>
    </w:rPr>
  </w:style>
  <w:style w:type="paragraph" w:styleId="BodyText">
    <w:name w:val="Body Text"/>
    <w:basedOn w:val="Normal"/>
    <w:pPr>
      <w:jc w:val="center"/>
    </w:pPr>
    <w:rPr>
      <w:rFonts w:ascii="Book Antiqua" w:hAnsi="Book Antiqua"/>
      <w:b/>
      <w:bCs/>
      <w:sz w:val="22"/>
    </w:rPr>
  </w:style>
  <w:style w:type="paragraph" w:styleId="BodyTextIndent">
    <w:name w:val="Body Text Indent"/>
    <w:basedOn w:val="Normal"/>
    <w:pPr>
      <w:spacing w:line="480" w:lineRule="auto"/>
      <w:ind w:firstLine="720"/>
      <w:jc w:val="both"/>
    </w:pPr>
    <w:rPr>
      <w:rFonts w:ascii="Book Antiqua" w:hAnsi="Book Antiqua"/>
      <w:sz w:val="22"/>
    </w:rPr>
  </w:style>
  <w:style w:type="paragraph" w:styleId="Header">
    <w:name w:val="header"/>
    <w:basedOn w:val="Normal"/>
    <w:pPr>
      <w:tabs>
        <w:tab w:val="center" w:pos="4320"/>
        <w:tab w:val="right" w:pos="8640"/>
      </w:tabs>
    </w:pPr>
    <w:rPr>
      <w:rFonts w:ascii="Book Antiqua" w:hAnsi="Book Antiqua"/>
      <w:sz w:val="22"/>
    </w:rPr>
  </w:style>
  <w:style w:type="paragraph" w:styleId="Footer">
    <w:name w:val="footer"/>
    <w:basedOn w:val="Normal"/>
    <w:pPr>
      <w:tabs>
        <w:tab w:val="center" w:pos="4320"/>
        <w:tab w:val="right" w:pos="8640"/>
      </w:tabs>
    </w:pPr>
    <w:rPr>
      <w:rFonts w:ascii="Book Antiqua" w:hAnsi="Book Antiqua"/>
      <w:sz w:val="22"/>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ListNumber">
    <w:name w:val="List Number"/>
    <w:aliases w:val="ln"/>
    <w:basedOn w:val="Normal"/>
    <w:pPr>
      <w:numPr>
        <w:numId w:val="4"/>
      </w:numPr>
      <w:tabs>
        <w:tab w:val="clear" w:pos="360"/>
        <w:tab w:val="num" w:pos="1440"/>
      </w:tabs>
      <w:spacing w:line="480" w:lineRule="auto"/>
      <w:ind w:left="0" w:firstLine="720"/>
    </w:pPr>
    <w:rPr>
      <w:rFonts w:ascii="Book Antiqua" w:hAnsi="Book Antiqua"/>
      <w:sz w:val="22"/>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72DF7"/>
    <w:rPr>
      <w:sz w:val="16"/>
      <w:szCs w:val="16"/>
    </w:rPr>
  </w:style>
  <w:style w:type="paragraph" w:styleId="CommentText">
    <w:name w:val="annotation text"/>
    <w:basedOn w:val="Normal"/>
    <w:link w:val="CommentTextChar"/>
    <w:rsid w:val="00A72DF7"/>
    <w:rPr>
      <w:sz w:val="20"/>
      <w:szCs w:val="20"/>
    </w:rPr>
  </w:style>
  <w:style w:type="character" w:customStyle="1" w:styleId="CommentTextChar">
    <w:name w:val="Comment Text Char"/>
    <w:basedOn w:val="DefaultParagraphFont"/>
    <w:link w:val="CommentText"/>
    <w:rsid w:val="00A72DF7"/>
  </w:style>
  <w:style w:type="paragraph" w:styleId="CommentSubject">
    <w:name w:val="annotation subject"/>
    <w:basedOn w:val="CommentText"/>
    <w:next w:val="CommentText"/>
    <w:link w:val="CommentSubjectChar"/>
    <w:rsid w:val="00A72DF7"/>
    <w:rPr>
      <w:b/>
      <w:bCs/>
    </w:rPr>
  </w:style>
  <w:style w:type="character" w:customStyle="1" w:styleId="CommentSubjectChar">
    <w:name w:val="Comment Subject Char"/>
    <w:basedOn w:val="CommentTextChar"/>
    <w:link w:val="CommentSubject"/>
    <w:rsid w:val="00A72DF7"/>
    <w:rPr>
      <w:b/>
      <w:bCs/>
    </w:rPr>
  </w:style>
  <w:style w:type="paragraph" w:styleId="ListParagraph">
    <w:name w:val="List Paragraph"/>
    <w:basedOn w:val="Normal"/>
    <w:uiPriority w:val="34"/>
    <w:qFormat/>
    <w:rsid w:val="00A93D1F"/>
    <w:pPr>
      <w:ind w:left="720"/>
      <w:contextualSpacing/>
    </w:pPr>
  </w:style>
  <w:style w:type="paragraph" w:customStyle="1" w:styleId="DocID">
    <w:name w:val="DocID"/>
    <w:basedOn w:val="Footer"/>
    <w:next w:val="Footer"/>
    <w:link w:val="DocIDChar"/>
    <w:rsid w:val="00A67104"/>
    <w:pPr>
      <w:tabs>
        <w:tab w:val="clear" w:pos="4320"/>
        <w:tab w:val="clear" w:pos="8640"/>
      </w:tabs>
    </w:pPr>
    <w:rPr>
      <w:rFonts w:ascii="Times New Roman" w:hAnsi="Times New Roman"/>
      <w:sz w:val="18"/>
      <w:szCs w:val="20"/>
    </w:rPr>
  </w:style>
  <w:style w:type="character" w:customStyle="1" w:styleId="DocIDChar">
    <w:name w:val="DocID Char"/>
    <w:basedOn w:val="DefaultParagraphFont"/>
    <w:link w:val="DocID"/>
    <w:rsid w:val="00A67104"/>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5990">
      <w:bodyDiv w:val="1"/>
      <w:marLeft w:val="0"/>
      <w:marRight w:val="0"/>
      <w:marTop w:val="0"/>
      <w:marBottom w:val="0"/>
      <w:divBdr>
        <w:top w:val="none" w:sz="0" w:space="0" w:color="auto"/>
        <w:left w:val="none" w:sz="0" w:space="0" w:color="auto"/>
        <w:bottom w:val="none" w:sz="0" w:space="0" w:color="auto"/>
        <w:right w:val="none" w:sz="0" w:space="0" w:color="auto"/>
      </w:divBdr>
    </w:div>
    <w:div w:id="1203664862">
      <w:bodyDiv w:val="1"/>
      <w:marLeft w:val="0"/>
      <w:marRight w:val="0"/>
      <w:marTop w:val="0"/>
      <w:marBottom w:val="0"/>
      <w:divBdr>
        <w:top w:val="none" w:sz="0" w:space="0" w:color="auto"/>
        <w:left w:val="none" w:sz="0" w:space="0" w:color="auto"/>
        <w:bottom w:val="none" w:sz="0" w:space="0" w:color="auto"/>
        <w:right w:val="none" w:sz="0" w:space="0" w:color="auto"/>
      </w:divBdr>
    </w:div>
    <w:div w:id="15249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 D O C S ! 1 4 7 2 4 1 2 4 . 1 < / d o c u m e n t i d >  
     < s e n d e r i d > N H U L L < / s e n d e r i d >  
     < s e n d e r e m a i l > N H U L L @ V E R R I L L D A N A . C O M < / s e n d e r e m a i l >  
     < l a s t m o d i f i e d > 2 0 2 1 - 0 2 - 2 7 T 1 1 : 2 1 : 0 0 . 0 0 0 0 0 0 0 - 0 5 : 0 0 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D337-610F-45A7-A2BE-71B9B03D0BF5}">
  <ds:schemaRefs>
    <ds:schemaRef ds:uri="http://www.imanage.com/work/xmlschema"/>
  </ds:schemaRefs>
</ds:datastoreItem>
</file>

<file path=customXml/itemProps2.xml><?xml version="1.0" encoding="utf-8"?>
<ds:datastoreItem xmlns:ds="http://schemas.openxmlformats.org/officeDocument/2006/customXml" ds:itemID="{8F6059A5-03BF-414A-B033-2AD3BB73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2316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_</vt:lpstr>
    </vt:vector>
  </TitlesOfParts>
  <Company>USBC</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Kelli Felkel</dc:creator>
  <cp:keywords/>
  <cp:lastModifiedBy>Kelli Felkel</cp:lastModifiedBy>
  <cp:revision>2</cp:revision>
  <cp:lastPrinted>2019-01-15T16:22:00Z</cp:lastPrinted>
  <dcterms:created xsi:type="dcterms:W3CDTF">2021-04-27T12:16:00Z</dcterms:created>
  <dcterms:modified xsi:type="dcterms:W3CDTF">2021-04-27T12:16:00Z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14724124_1</vt:lpwstr>
  </property>
  <property fmtid="{D5CDD505-2E9C-101B-9397-08002B2CF9AE}" pid="3" name="CUS_DocIDChunk0">
    <vt:lpwstr>14724124_1</vt:lpwstr>
  </property>
  <property fmtid="{D5CDD505-2E9C-101B-9397-08002B2CF9AE}" pid="4" name="CUS_DocIDActiveBits">
    <vt:lpwstr>1046528</vt:lpwstr>
  </property>
  <property fmtid="{D5CDD505-2E9C-101B-9397-08002B2CF9AE}" pid="5" name="CUS_DocIDLocation">
    <vt:lpwstr>LAST_PAGE_ONLY</vt:lpwstr>
  </property>
  <property fmtid="{D5CDD505-2E9C-101B-9397-08002B2CF9AE}" pid="6" name="CUS_DocIDReference">
    <vt:lpwstr>lastPageOnly</vt:lpwstr>
  </property>
  <property fmtid="{D5CDD505-2E9C-101B-9397-08002B2CF9AE}" pid="7" name="CUS_DocIDEndAdjustedPageNumber">
    <vt:lpwstr>2</vt:lpwstr>
  </property>
  <property fmtid="{D5CDD505-2E9C-101B-9397-08002B2CF9AE}" pid="8" name="CUS_DocIDEndSectionNumber">
    <vt:lpwstr>1</vt:lpwstr>
  </property>
</Properties>
</file>